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910"/>
        <w:gridCol w:w="720"/>
        <w:gridCol w:w="1842"/>
        <w:gridCol w:w="1634"/>
        <w:gridCol w:w="1691"/>
        <w:gridCol w:w="1881"/>
        <w:gridCol w:w="1182"/>
      </w:tblGrid>
      <w:tr w:rsidR="00075083" w:rsidRPr="00075083" w14:paraId="1EAC5106" w14:textId="77777777" w:rsidTr="00075083">
        <w:trPr>
          <w:trHeight w:val="552"/>
        </w:trPr>
        <w:tc>
          <w:tcPr>
            <w:tcW w:w="9860" w:type="dxa"/>
            <w:gridSpan w:val="7"/>
            <w:shd w:val="clear" w:color="auto" w:fill="4472C4" w:themeFill="accent1"/>
          </w:tcPr>
          <w:p w14:paraId="17C293C9" w14:textId="4A606F32" w:rsidR="00075083" w:rsidRPr="00075083" w:rsidRDefault="00075083" w:rsidP="00075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075083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>Табел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>а</w:t>
            </w:r>
            <w:r w:rsidRPr="00075083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евалуације спровођења појединачних мера/активности по Акционом</w:t>
            </w:r>
            <w:r w:rsidRPr="00075083">
              <w:rPr>
                <w:rFonts w:ascii="Times New Roman" w:eastAsia="Arial" w:hAnsi="Times New Roman" w:cs="Times New Roman"/>
                <w:b/>
                <w:color w:val="FFFFFF" w:themeColor="background1"/>
                <w:lang w:val="sr-Cyrl-RS"/>
              </w:rPr>
              <w:t xml:space="preserve"> плана за период 2015-2016</w:t>
            </w:r>
            <w:r w:rsidRPr="00075083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, која је Прилог 1. овој анализи   </w:t>
            </w:r>
          </w:p>
        </w:tc>
      </w:tr>
      <w:tr w:rsidR="00075083" w:rsidRPr="0011057C" w14:paraId="042373BF" w14:textId="77777777" w:rsidTr="006A0613">
        <w:trPr>
          <w:trHeight w:val="552"/>
        </w:trPr>
        <w:tc>
          <w:tcPr>
            <w:tcW w:w="1122" w:type="dxa"/>
            <w:tcBorders>
              <w:right w:val="nil"/>
            </w:tcBorders>
            <w:shd w:val="clear" w:color="auto" w:fill="8EAADB" w:themeFill="accent1" w:themeFillTint="99"/>
          </w:tcPr>
          <w:p w14:paraId="0179CA7B" w14:textId="40C9EB8B" w:rsidR="0062190D" w:rsidRPr="0011057C" w:rsidRDefault="0007508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Посебни</w:t>
            </w:r>
            <w:r w:rsidR="0062190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циљ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hideMark/>
          </w:tcPr>
          <w:p w14:paraId="473E59FD" w14:textId="7B2D9ACD" w:rsidR="0062190D" w:rsidRPr="0011057C" w:rsidRDefault="0007508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Редни</w:t>
            </w:r>
            <w:r w:rsidR="0062190D" w:rsidRPr="001105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број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hideMark/>
          </w:tcPr>
          <w:p w14:paraId="3E0F0724" w14:textId="55B6B642" w:rsidR="0062190D" w:rsidRPr="0011057C" w:rsidRDefault="0007508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Активност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hideMark/>
          </w:tcPr>
          <w:p w14:paraId="6191CDD0" w14:textId="4D8C0FE2" w:rsidR="0062190D" w:rsidRPr="0011057C" w:rsidRDefault="0007508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Носилац</w:t>
            </w:r>
            <w:r w:rsidR="0062190D" w:rsidRPr="001105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активности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hideMark/>
          </w:tcPr>
          <w:p w14:paraId="31918752" w14:textId="23D7D4BB" w:rsidR="0062190D" w:rsidRPr="0011057C" w:rsidRDefault="0007508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Партнери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hideMark/>
          </w:tcPr>
          <w:p w14:paraId="370117B3" w14:textId="2AD305F7" w:rsidR="0062190D" w:rsidRPr="0011057C" w:rsidRDefault="0007508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Показатељ</w:t>
            </w:r>
            <w:r w:rsidR="0062190D" w:rsidRPr="001105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реализације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hideMark/>
          </w:tcPr>
          <w:p w14:paraId="3FF70FBC" w14:textId="04F8908C" w:rsidR="0062190D" w:rsidRPr="0011057C" w:rsidRDefault="0007508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Ниво</w:t>
            </w:r>
            <w:r w:rsidR="0062190D" w:rsidRPr="001105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реализације</w:t>
            </w:r>
          </w:p>
        </w:tc>
      </w:tr>
      <w:tr w:rsidR="00075083" w:rsidRPr="0011057C" w14:paraId="335247D1" w14:textId="77777777" w:rsidTr="00075083">
        <w:trPr>
          <w:trHeight w:val="6348"/>
        </w:trPr>
        <w:tc>
          <w:tcPr>
            <w:tcW w:w="1122" w:type="dxa"/>
            <w:shd w:val="clear" w:color="auto" w:fill="8EAADB" w:themeFill="accent1" w:themeFillTint="99"/>
          </w:tcPr>
          <w:p w14:paraId="5CFF0CC4" w14:textId="1CCF875A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5F1C0EB2" w14:textId="3CE1CC95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27" w:type="dxa"/>
            <w:hideMark/>
          </w:tcPr>
          <w:p w14:paraId="526CB83A" w14:textId="2CFFE9FE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Усклађивање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програмског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буџета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2016. -2018.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Стратегијом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развоја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Републици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Србији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2015-2018.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Акционог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спровођење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Стратегије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2015-2016.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</w:p>
        </w:tc>
        <w:tc>
          <w:tcPr>
            <w:tcW w:w="1594" w:type="dxa"/>
            <w:hideMark/>
          </w:tcPr>
          <w:p w14:paraId="2FE462B0" w14:textId="4BFC67D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hideMark/>
          </w:tcPr>
          <w:p w14:paraId="67AAB6B4" w14:textId="6C7DEECE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унутрашњих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Пореска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геодетски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трезор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правде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заједничке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одбране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ревизорска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активно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учествују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изради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спровођењу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Стратегије</w:t>
            </w:r>
          </w:p>
        </w:tc>
        <w:tc>
          <w:tcPr>
            <w:tcW w:w="1849" w:type="dxa"/>
            <w:hideMark/>
          </w:tcPr>
          <w:p w14:paraId="1B2FFD25" w14:textId="7F1F00F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Усвојена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Стратегија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развоја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електонске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Републици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Србији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2015-2018.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Акциони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спровођење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Стратегије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2015-2016.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неусвојена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усвојена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247" w:type="dxa"/>
            <w:hideMark/>
          </w:tcPr>
          <w:p w14:paraId="1B0F418C" w14:textId="753C6E2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2B50D4D0" w14:textId="77777777" w:rsidTr="00075083">
        <w:trPr>
          <w:trHeight w:val="2760"/>
        </w:trPr>
        <w:tc>
          <w:tcPr>
            <w:tcW w:w="1122" w:type="dxa"/>
            <w:shd w:val="clear" w:color="auto" w:fill="8EAADB" w:themeFill="accent1" w:themeFillTint="99"/>
          </w:tcPr>
          <w:p w14:paraId="029E512C" w14:textId="608856D1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hideMark/>
          </w:tcPr>
          <w:p w14:paraId="7699D9FD" w14:textId="185F98BF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627" w:type="dxa"/>
            <w:hideMark/>
          </w:tcPr>
          <w:p w14:paraId="074CC08A" w14:textId="799C94C4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Успостављање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подгрупа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инфраструктуру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сервисе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правну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регулативу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пратити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реализацију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Стратегије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Акционог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1594" w:type="dxa"/>
            <w:hideMark/>
          </w:tcPr>
          <w:p w14:paraId="26832AE7" w14:textId="78D4C8D2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655" w:type="dxa"/>
            <w:hideMark/>
          </w:tcPr>
          <w:p w14:paraId="11119F4F" w14:textId="31E52BCE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секретаријат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</w:p>
        </w:tc>
        <w:tc>
          <w:tcPr>
            <w:tcW w:w="1849" w:type="dxa"/>
            <w:hideMark/>
          </w:tcPr>
          <w:p w14:paraId="6C1966CC" w14:textId="3A1F1C52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састанака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подгрупама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састанака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подгрупа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20</w:t>
            </w:r>
          </w:p>
        </w:tc>
        <w:tc>
          <w:tcPr>
            <w:tcW w:w="1247" w:type="dxa"/>
            <w:hideMark/>
          </w:tcPr>
          <w:p w14:paraId="25899CCB" w14:textId="2B5E1300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делимично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1B9DE63E" w14:textId="77777777" w:rsidTr="00075083">
        <w:trPr>
          <w:trHeight w:val="1932"/>
        </w:trPr>
        <w:tc>
          <w:tcPr>
            <w:tcW w:w="1122" w:type="dxa"/>
            <w:shd w:val="clear" w:color="auto" w:fill="8EAADB" w:themeFill="accent1" w:themeFillTint="99"/>
          </w:tcPr>
          <w:p w14:paraId="2BF8E894" w14:textId="3D545E48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66" w:type="dxa"/>
            <w:noWrap/>
            <w:hideMark/>
          </w:tcPr>
          <w:p w14:paraId="57010AD3" w14:textId="35DE9CFF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627" w:type="dxa"/>
            <w:hideMark/>
          </w:tcPr>
          <w:p w14:paraId="5E0923A2" w14:textId="01F80C0E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Успостављање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посебног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координацију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нивоу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самоуправа</w:t>
            </w:r>
          </w:p>
        </w:tc>
        <w:tc>
          <w:tcPr>
            <w:tcW w:w="1594" w:type="dxa"/>
            <w:hideMark/>
          </w:tcPr>
          <w:p w14:paraId="1FA8D5AB" w14:textId="258175F0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655" w:type="dxa"/>
            <w:hideMark/>
          </w:tcPr>
          <w:p w14:paraId="2B19D677" w14:textId="3F45F212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Стална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градова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општина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9" w:type="dxa"/>
            <w:hideMark/>
          </w:tcPr>
          <w:p w14:paraId="194568CD" w14:textId="1B949624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чланова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посебног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координацију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нивоу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12</w:t>
            </w:r>
          </w:p>
        </w:tc>
        <w:tc>
          <w:tcPr>
            <w:tcW w:w="1247" w:type="dxa"/>
            <w:hideMark/>
          </w:tcPr>
          <w:p w14:paraId="16D24496" w14:textId="663385AB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411CBF5E" w14:textId="77777777" w:rsidTr="00075083">
        <w:trPr>
          <w:trHeight w:val="1104"/>
        </w:trPr>
        <w:tc>
          <w:tcPr>
            <w:tcW w:w="1122" w:type="dxa"/>
            <w:shd w:val="clear" w:color="auto" w:fill="8EAADB" w:themeFill="accent1" w:themeFillTint="99"/>
          </w:tcPr>
          <w:p w14:paraId="0B16A510" w14:textId="4A18090A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13969166" w14:textId="5BA7B945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627" w:type="dxa"/>
            <w:hideMark/>
          </w:tcPr>
          <w:p w14:paraId="1254A45D" w14:textId="32F3B7F3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Србије</w:t>
            </w:r>
          </w:p>
        </w:tc>
        <w:tc>
          <w:tcPr>
            <w:tcW w:w="1594" w:type="dxa"/>
            <w:hideMark/>
          </w:tcPr>
          <w:p w14:paraId="54324100" w14:textId="534AE81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655" w:type="dxa"/>
            <w:hideMark/>
          </w:tcPr>
          <w:p w14:paraId="26F48634" w14:textId="455F29BE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849" w:type="dxa"/>
            <w:hideMark/>
          </w:tcPr>
          <w:p w14:paraId="0DCD2D45" w14:textId="6A563698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усвојен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неусвојен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усвојен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247" w:type="dxa"/>
            <w:hideMark/>
          </w:tcPr>
          <w:p w14:paraId="134E6245" w14:textId="323AC8AB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087C6448" w14:textId="77777777" w:rsidTr="00075083">
        <w:trPr>
          <w:trHeight w:val="3312"/>
        </w:trPr>
        <w:tc>
          <w:tcPr>
            <w:tcW w:w="1122" w:type="dxa"/>
            <w:shd w:val="clear" w:color="auto" w:fill="8EAADB" w:themeFill="accent1" w:themeFillTint="99"/>
          </w:tcPr>
          <w:p w14:paraId="35192819" w14:textId="5EDD629E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hideMark/>
          </w:tcPr>
          <w:p w14:paraId="06E64BE0" w14:textId="0D374AE4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627" w:type="dxa"/>
            <w:hideMark/>
          </w:tcPr>
          <w:p w14:paraId="4BF971DE" w14:textId="24AC478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Правилник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коришћењу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инфраструктуре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</w:p>
        </w:tc>
        <w:tc>
          <w:tcPr>
            <w:tcW w:w="1594" w:type="dxa"/>
            <w:hideMark/>
          </w:tcPr>
          <w:p w14:paraId="3B9232E8" w14:textId="3B557306" w:rsidR="0062190D" w:rsidRPr="0011057C" w:rsidRDefault="00075083" w:rsidP="0011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655" w:type="dxa"/>
            <w:hideMark/>
          </w:tcPr>
          <w:p w14:paraId="72B7BF47" w14:textId="256AD0A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заједничке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849" w:type="dxa"/>
            <w:hideMark/>
          </w:tcPr>
          <w:p w14:paraId="0E31EE33" w14:textId="11394F9A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користе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инфраструктуру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складу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Правилником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10</w:t>
            </w:r>
          </w:p>
        </w:tc>
        <w:tc>
          <w:tcPr>
            <w:tcW w:w="1247" w:type="dxa"/>
            <w:hideMark/>
          </w:tcPr>
          <w:p w14:paraId="2C8BC11E" w14:textId="609BAF7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46B6C5D4" w14:textId="77777777" w:rsidTr="00075083">
        <w:trPr>
          <w:trHeight w:val="1545"/>
        </w:trPr>
        <w:tc>
          <w:tcPr>
            <w:tcW w:w="1122" w:type="dxa"/>
            <w:shd w:val="clear" w:color="auto" w:fill="8EAADB" w:themeFill="accent1" w:themeFillTint="99"/>
          </w:tcPr>
          <w:p w14:paraId="01C512C6" w14:textId="27F62C8D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hideMark/>
          </w:tcPr>
          <w:p w14:paraId="271FE377" w14:textId="79C0598E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627" w:type="dxa"/>
            <w:hideMark/>
          </w:tcPr>
          <w:p w14:paraId="0D6626BF" w14:textId="035EB6EE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Заокруживање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оквира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домену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надлежности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594" w:type="dxa"/>
            <w:hideMark/>
          </w:tcPr>
          <w:p w14:paraId="22E9310D" w14:textId="0CAE370F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655" w:type="dxa"/>
            <w:hideMark/>
          </w:tcPr>
          <w:p w14:paraId="670B7405" w14:textId="3E01D637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Пореска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геодетски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трезор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правде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заједничке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секретаријат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законодавство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привреде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Повереник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значаја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заштиту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849" w:type="dxa"/>
            <w:hideMark/>
          </w:tcPr>
          <w:p w14:paraId="3D6EDBC7" w14:textId="3F88428F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потребних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допуна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постојећих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доношење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подзаконских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правилника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неусвојено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“ 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прилагођено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70%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подзаконских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247" w:type="dxa"/>
            <w:noWrap/>
            <w:hideMark/>
          </w:tcPr>
          <w:p w14:paraId="60F233B6" w14:textId="45043DE2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делимично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0FCC9E32" w14:textId="77777777" w:rsidTr="00075083">
        <w:trPr>
          <w:trHeight w:val="4488"/>
        </w:trPr>
        <w:tc>
          <w:tcPr>
            <w:tcW w:w="1122" w:type="dxa"/>
            <w:shd w:val="clear" w:color="auto" w:fill="8EAADB" w:themeFill="accent1" w:themeFillTint="99"/>
          </w:tcPr>
          <w:p w14:paraId="125E1AF1" w14:textId="3F2D790E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66" w:type="dxa"/>
            <w:hideMark/>
          </w:tcPr>
          <w:p w14:paraId="6CD02164" w14:textId="3ADC9197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1627" w:type="dxa"/>
            <w:hideMark/>
          </w:tcPr>
          <w:p w14:paraId="079DEF32" w14:textId="73AF581F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Заокруживање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оквира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домену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надлежности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</w:p>
        </w:tc>
        <w:tc>
          <w:tcPr>
            <w:tcW w:w="1594" w:type="dxa"/>
            <w:hideMark/>
          </w:tcPr>
          <w:p w14:paraId="50EDFA00" w14:textId="7CA192E4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</w:p>
        </w:tc>
        <w:tc>
          <w:tcPr>
            <w:tcW w:w="1655" w:type="dxa"/>
            <w:hideMark/>
          </w:tcPr>
          <w:p w14:paraId="549CAB9D" w14:textId="0CE2BDE4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трезор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правде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заједничке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секретаријат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законодавство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привреде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одбране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Повереник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значаја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заштиту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личности</w:t>
            </w:r>
          </w:p>
        </w:tc>
        <w:tc>
          <w:tcPr>
            <w:tcW w:w="1849" w:type="dxa"/>
            <w:hideMark/>
          </w:tcPr>
          <w:p w14:paraId="1970892B" w14:textId="24C2A5C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потребних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допуна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постојећих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доношење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подзаконских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правилника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прилагођено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70%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подзаконских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247" w:type="dxa"/>
            <w:noWrap/>
            <w:hideMark/>
          </w:tcPr>
          <w:p w14:paraId="0D4AF604" w14:textId="6E22FB42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делимично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0B10D001" w14:textId="77777777" w:rsidTr="00075083">
        <w:trPr>
          <w:trHeight w:val="1932"/>
        </w:trPr>
        <w:tc>
          <w:tcPr>
            <w:tcW w:w="1122" w:type="dxa"/>
            <w:shd w:val="clear" w:color="auto" w:fill="8EAADB" w:themeFill="accent1" w:themeFillTint="99"/>
          </w:tcPr>
          <w:p w14:paraId="097332BC" w14:textId="5D6A1EED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hideMark/>
          </w:tcPr>
          <w:p w14:paraId="37DD941E" w14:textId="4470FF6E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1627" w:type="dxa"/>
            <w:hideMark/>
          </w:tcPr>
          <w:p w14:paraId="4A882654" w14:textId="667C0610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Заокруживање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оквира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домену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надлежности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културе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информисања</w:t>
            </w:r>
          </w:p>
        </w:tc>
        <w:tc>
          <w:tcPr>
            <w:tcW w:w="1594" w:type="dxa"/>
            <w:hideMark/>
          </w:tcPr>
          <w:p w14:paraId="64333FC7" w14:textId="0546FD8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културе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информисања</w:t>
            </w:r>
          </w:p>
        </w:tc>
        <w:tc>
          <w:tcPr>
            <w:tcW w:w="1655" w:type="dxa"/>
            <w:hideMark/>
          </w:tcPr>
          <w:p w14:paraId="1D229847" w14:textId="0CDDAF7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Повереник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значаја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заштиту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личности</w:t>
            </w:r>
          </w:p>
        </w:tc>
        <w:tc>
          <w:tcPr>
            <w:tcW w:w="1849" w:type="dxa"/>
            <w:hideMark/>
          </w:tcPr>
          <w:p w14:paraId="53388D3F" w14:textId="5B7ED40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потребних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допуна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постојећих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доношење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подзаконских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правилника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прилагођено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80%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подзаконских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247" w:type="dxa"/>
            <w:noWrap/>
            <w:hideMark/>
          </w:tcPr>
          <w:p w14:paraId="3B8F7F3B" w14:textId="460EF78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делимично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1655B089" w14:textId="77777777" w:rsidTr="00075083">
        <w:trPr>
          <w:trHeight w:val="1932"/>
        </w:trPr>
        <w:tc>
          <w:tcPr>
            <w:tcW w:w="1122" w:type="dxa"/>
            <w:shd w:val="clear" w:color="auto" w:fill="8EAADB" w:themeFill="accent1" w:themeFillTint="99"/>
          </w:tcPr>
          <w:p w14:paraId="4E742E5F" w14:textId="45607720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hideMark/>
          </w:tcPr>
          <w:p w14:paraId="1F087A7A" w14:textId="63A2E15C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1627" w:type="dxa"/>
            <w:hideMark/>
          </w:tcPr>
          <w:p w14:paraId="234F5212" w14:textId="130118F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Заокруживање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оквира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домену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надлежности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правде</w:t>
            </w:r>
          </w:p>
        </w:tc>
        <w:tc>
          <w:tcPr>
            <w:tcW w:w="1594" w:type="dxa"/>
            <w:hideMark/>
          </w:tcPr>
          <w:p w14:paraId="350C3569" w14:textId="5F9975F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правде</w:t>
            </w:r>
          </w:p>
        </w:tc>
        <w:tc>
          <w:tcPr>
            <w:tcW w:w="1655" w:type="dxa"/>
            <w:hideMark/>
          </w:tcPr>
          <w:p w14:paraId="3069D1D1" w14:textId="0395497B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Повереник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јавног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значаја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заштиту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личности</w:t>
            </w:r>
          </w:p>
        </w:tc>
        <w:tc>
          <w:tcPr>
            <w:tcW w:w="1849" w:type="dxa"/>
            <w:hideMark/>
          </w:tcPr>
          <w:p w14:paraId="66A2FC24" w14:textId="793C63C7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потребних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допуна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постојећих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доношење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подзаконских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правилника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прилагођено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70%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подзаконских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247" w:type="dxa"/>
            <w:noWrap/>
            <w:hideMark/>
          </w:tcPr>
          <w:p w14:paraId="15AFDA48" w14:textId="7829D592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делимично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569CCF69" w14:textId="77777777" w:rsidTr="00075083">
        <w:trPr>
          <w:trHeight w:val="3960"/>
        </w:trPr>
        <w:tc>
          <w:tcPr>
            <w:tcW w:w="1122" w:type="dxa"/>
            <w:shd w:val="clear" w:color="auto" w:fill="8EAADB" w:themeFill="accent1" w:themeFillTint="99"/>
          </w:tcPr>
          <w:p w14:paraId="29079A04" w14:textId="7AC5563C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66" w:type="dxa"/>
            <w:hideMark/>
          </w:tcPr>
          <w:p w14:paraId="706229F8" w14:textId="07380446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1627" w:type="dxa"/>
            <w:hideMark/>
          </w:tcPr>
          <w:p w14:paraId="00F103C3" w14:textId="5CC306C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Израда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предлога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евиденцијама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остваривање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домену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надлежности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унутрашњих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послова</w:t>
            </w:r>
          </w:p>
        </w:tc>
        <w:tc>
          <w:tcPr>
            <w:tcW w:w="1594" w:type="dxa"/>
            <w:hideMark/>
          </w:tcPr>
          <w:p w14:paraId="3929FC46" w14:textId="0300EA5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унутрашњих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послова</w:t>
            </w:r>
          </w:p>
        </w:tc>
        <w:tc>
          <w:tcPr>
            <w:tcW w:w="1655" w:type="dxa"/>
            <w:hideMark/>
          </w:tcPr>
          <w:p w14:paraId="1ABFD842" w14:textId="66E4B3FE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секретаријат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законодавство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заједничке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геодетски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Повереник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значаја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заштиту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</w:p>
        </w:tc>
        <w:tc>
          <w:tcPr>
            <w:tcW w:w="1849" w:type="dxa"/>
            <w:hideMark/>
          </w:tcPr>
          <w:p w14:paraId="4CD81E36" w14:textId="0D302C1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Израђен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евиденцијама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усвојен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247" w:type="dxa"/>
            <w:hideMark/>
          </w:tcPr>
          <w:p w14:paraId="1A0BED57" w14:textId="0A31B4A8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2D376A2D" w14:textId="77777777" w:rsidTr="00075083">
        <w:trPr>
          <w:trHeight w:val="5016"/>
        </w:trPr>
        <w:tc>
          <w:tcPr>
            <w:tcW w:w="1122" w:type="dxa"/>
            <w:shd w:val="clear" w:color="auto" w:fill="8EAADB" w:themeFill="accent1" w:themeFillTint="99"/>
          </w:tcPr>
          <w:p w14:paraId="27A2A0D3" w14:textId="0F1F9095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hideMark/>
          </w:tcPr>
          <w:p w14:paraId="58CDE0CF" w14:textId="6CE64ADC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1627" w:type="dxa"/>
            <w:hideMark/>
          </w:tcPr>
          <w:p w14:paraId="6D365417" w14:textId="150A4C8A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Заокруживање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оквира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домену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надлежности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привреде</w:t>
            </w:r>
          </w:p>
        </w:tc>
        <w:tc>
          <w:tcPr>
            <w:tcW w:w="1594" w:type="dxa"/>
            <w:hideMark/>
          </w:tcPr>
          <w:p w14:paraId="5844EFF7" w14:textId="75BA68BA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привреде</w:t>
            </w:r>
          </w:p>
        </w:tc>
        <w:tc>
          <w:tcPr>
            <w:tcW w:w="1655" w:type="dxa"/>
            <w:hideMark/>
          </w:tcPr>
          <w:p w14:paraId="67B6A913" w14:textId="6F393BF2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Пореска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геодетски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трезор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правде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заједничке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секретаријат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законодавство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Повереник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значаја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заштиту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личности</w:t>
            </w:r>
          </w:p>
        </w:tc>
        <w:tc>
          <w:tcPr>
            <w:tcW w:w="1849" w:type="dxa"/>
            <w:hideMark/>
          </w:tcPr>
          <w:p w14:paraId="65812FA4" w14:textId="1294D448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потребних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допуна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постојећих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доношење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подзаконских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правилника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прилагођено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70%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подзаконских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247" w:type="dxa"/>
            <w:noWrap/>
            <w:hideMark/>
          </w:tcPr>
          <w:p w14:paraId="280D9C71" w14:textId="12E7920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делимично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34CD881B" w14:textId="77777777" w:rsidTr="00075083">
        <w:trPr>
          <w:trHeight w:val="1932"/>
        </w:trPr>
        <w:tc>
          <w:tcPr>
            <w:tcW w:w="1122" w:type="dxa"/>
            <w:shd w:val="clear" w:color="auto" w:fill="8EAADB" w:themeFill="accent1" w:themeFillTint="99"/>
          </w:tcPr>
          <w:p w14:paraId="21689CA6" w14:textId="09B76775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66" w:type="dxa"/>
            <w:hideMark/>
          </w:tcPr>
          <w:p w14:paraId="41F112FE" w14:textId="26E4B7D0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1627" w:type="dxa"/>
            <w:hideMark/>
          </w:tcPr>
          <w:p w14:paraId="58728186" w14:textId="422BA91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Заокруживање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оквира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домену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надлежности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грађевинарства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саобраћаја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инфраструктуре</w:t>
            </w:r>
          </w:p>
        </w:tc>
        <w:tc>
          <w:tcPr>
            <w:tcW w:w="1594" w:type="dxa"/>
            <w:hideMark/>
          </w:tcPr>
          <w:p w14:paraId="3BDFD70F" w14:textId="6DF7D0C3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грађевинарства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саобраћаја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инфраструктуре</w:t>
            </w:r>
          </w:p>
        </w:tc>
        <w:tc>
          <w:tcPr>
            <w:tcW w:w="1655" w:type="dxa"/>
            <w:hideMark/>
          </w:tcPr>
          <w:p w14:paraId="154A2B13" w14:textId="3F584EA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геодетски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849" w:type="dxa"/>
            <w:hideMark/>
          </w:tcPr>
          <w:p w14:paraId="59633C76" w14:textId="4E7A7B1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потребних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допуна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постојећих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доношење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подзаконских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правилника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прилагођено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70%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подзаконских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247" w:type="dxa"/>
            <w:noWrap/>
            <w:hideMark/>
          </w:tcPr>
          <w:p w14:paraId="4F135C6C" w14:textId="378191BE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23F9376F" w14:textId="77777777" w:rsidTr="00075083">
        <w:trPr>
          <w:trHeight w:val="5016"/>
        </w:trPr>
        <w:tc>
          <w:tcPr>
            <w:tcW w:w="1122" w:type="dxa"/>
            <w:shd w:val="clear" w:color="auto" w:fill="8EAADB" w:themeFill="accent1" w:themeFillTint="99"/>
          </w:tcPr>
          <w:p w14:paraId="6786FB17" w14:textId="1BBE4047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hideMark/>
          </w:tcPr>
          <w:p w14:paraId="4BEB4ABA" w14:textId="2344B5D9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1627" w:type="dxa"/>
            <w:hideMark/>
          </w:tcPr>
          <w:p w14:paraId="1C9E9006" w14:textId="05F100C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Заокруживање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оквира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домену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надлежности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финансија</w:t>
            </w:r>
          </w:p>
        </w:tc>
        <w:tc>
          <w:tcPr>
            <w:tcW w:w="1594" w:type="dxa"/>
            <w:hideMark/>
          </w:tcPr>
          <w:p w14:paraId="0A07F07A" w14:textId="610C096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финансија</w:t>
            </w:r>
          </w:p>
        </w:tc>
        <w:tc>
          <w:tcPr>
            <w:tcW w:w="1655" w:type="dxa"/>
            <w:hideMark/>
          </w:tcPr>
          <w:p w14:paraId="6DA137EF" w14:textId="22B40CB6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Пореска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геодетски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трезор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правде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заједничке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секретаријат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законодавство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привреде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Повереник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значаја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заштиту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личности</w:t>
            </w:r>
          </w:p>
        </w:tc>
        <w:tc>
          <w:tcPr>
            <w:tcW w:w="1849" w:type="dxa"/>
            <w:hideMark/>
          </w:tcPr>
          <w:p w14:paraId="5CEBADD4" w14:textId="1979974A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потребних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допуна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постојећих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доношење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подзаконских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правилника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прилагођено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80%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подзаконских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247" w:type="dxa"/>
            <w:noWrap/>
            <w:hideMark/>
          </w:tcPr>
          <w:p w14:paraId="58788E55" w14:textId="6BA469F3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73EF3880" w14:textId="77777777" w:rsidTr="00075083">
        <w:trPr>
          <w:trHeight w:val="1656"/>
        </w:trPr>
        <w:tc>
          <w:tcPr>
            <w:tcW w:w="1122" w:type="dxa"/>
            <w:shd w:val="clear" w:color="auto" w:fill="8EAADB" w:themeFill="accent1" w:themeFillTint="99"/>
          </w:tcPr>
          <w:p w14:paraId="1568E719" w14:textId="1D931326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66" w:type="dxa"/>
            <w:hideMark/>
          </w:tcPr>
          <w:p w14:paraId="2AD06E06" w14:textId="4DF766AA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627" w:type="dxa"/>
            <w:hideMark/>
          </w:tcPr>
          <w:p w14:paraId="1919A7B6" w14:textId="48723C5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Успостављање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правосудног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међународне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помоћи</w:t>
            </w:r>
          </w:p>
        </w:tc>
        <w:tc>
          <w:tcPr>
            <w:tcW w:w="1594" w:type="dxa"/>
            <w:hideMark/>
          </w:tcPr>
          <w:p w14:paraId="0843A831" w14:textId="27BED28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правде</w:t>
            </w:r>
          </w:p>
        </w:tc>
        <w:tc>
          <w:tcPr>
            <w:tcW w:w="1655" w:type="dxa"/>
            <w:hideMark/>
          </w:tcPr>
          <w:p w14:paraId="269826AF" w14:textId="4644C2E7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Републичко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тужилаштво</w:t>
            </w:r>
          </w:p>
        </w:tc>
        <w:tc>
          <w:tcPr>
            <w:tcW w:w="1849" w:type="dxa"/>
            <w:hideMark/>
          </w:tcPr>
          <w:p w14:paraId="3610DAF8" w14:textId="0824C72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Успостављен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правосудни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међународне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помоћи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: 50% 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100%</w:t>
            </w:r>
          </w:p>
        </w:tc>
        <w:tc>
          <w:tcPr>
            <w:tcW w:w="1247" w:type="dxa"/>
            <w:hideMark/>
          </w:tcPr>
          <w:p w14:paraId="3FAD3C4D" w14:textId="0C480C0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78372A6F" w14:textId="77777777" w:rsidTr="00075083">
        <w:trPr>
          <w:trHeight w:val="4692"/>
        </w:trPr>
        <w:tc>
          <w:tcPr>
            <w:tcW w:w="1122" w:type="dxa"/>
            <w:shd w:val="clear" w:color="auto" w:fill="8EAADB" w:themeFill="accent1" w:themeFillTint="99"/>
          </w:tcPr>
          <w:p w14:paraId="7FE6BAF7" w14:textId="2247BD60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hideMark/>
          </w:tcPr>
          <w:p w14:paraId="3B57813C" w14:textId="7A5EFC4D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627" w:type="dxa"/>
            <w:hideMark/>
          </w:tcPr>
          <w:p w14:paraId="2705A2A8" w14:textId="5F014D0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стандарда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протокола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интероперабилности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налази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Акционом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реформу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4" w:type="dxa"/>
            <w:hideMark/>
          </w:tcPr>
          <w:p w14:paraId="1E3DC1ED" w14:textId="4D811D03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655" w:type="dxa"/>
            <w:hideMark/>
          </w:tcPr>
          <w:p w14:paraId="42457218" w14:textId="7C054080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унутрашњих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Агенција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привредне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геодетски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Пореска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Народна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Србије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трезор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заједничке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цивилног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друштва</w:t>
            </w:r>
          </w:p>
        </w:tc>
        <w:tc>
          <w:tcPr>
            <w:tcW w:w="1849" w:type="dxa"/>
            <w:hideMark/>
          </w:tcPr>
          <w:p w14:paraId="7D36EA1E" w14:textId="4144C60A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примењују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стандарде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интероперабилности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50</w:t>
            </w:r>
          </w:p>
        </w:tc>
        <w:tc>
          <w:tcPr>
            <w:tcW w:w="1247" w:type="dxa"/>
            <w:hideMark/>
          </w:tcPr>
          <w:p w14:paraId="3EC07437" w14:textId="398AE97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3AB63E4F" w14:textId="77777777" w:rsidTr="00075083">
        <w:trPr>
          <w:trHeight w:val="4140"/>
        </w:trPr>
        <w:tc>
          <w:tcPr>
            <w:tcW w:w="1122" w:type="dxa"/>
            <w:shd w:val="clear" w:color="auto" w:fill="8EAADB" w:themeFill="accent1" w:themeFillTint="99"/>
          </w:tcPr>
          <w:p w14:paraId="72AF3EEA" w14:textId="3D7247CC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66" w:type="dxa"/>
            <w:hideMark/>
          </w:tcPr>
          <w:p w14:paraId="7763D6F6" w14:textId="012D148B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627" w:type="dxa"/>
            <w:hideMark/>
          </w:tcPr>
          <w:p w14:paraId="4C3A9846" w14:textId="25AB114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Повезивање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сервисној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магистрали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налази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Акционом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реформу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4" w:type="dxa"/>
            <w:hideMark/>
          </w:tcPr>
          <w:p w14:paraId="7EF08779" w14:textId="43B923E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655" w:type="dxa"/>
            <w:hideMark/>
          </w:tcPr>
          <w:p w14:paraId="6C8A2930" w14:textId="3C714CD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заједничке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унутрашњих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Агенција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привредне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геодетски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Пореска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Народна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Србије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трезор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заједничке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одбране</w:t>
            </w:r>
          </w:p>
        </w:tc>
        <w:tc>
          <w:tcPr>
            <w:tcW w:w="1849" w:type="dxa"/>
            <w:hideMark/>
          </w:tcPr>
          <w:p w14:paraId="0B5AF693" w14:textId="3B2B7042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користе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сервисну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магистралу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складу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Директивом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поновном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коришћењу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Публиц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Сецтор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информатион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20</w:t>
            </w:r>
          </w:p>
        </w:tc>
        <w:tc>
          <w:tcPr>
            <w:tcW w:w="1247" w:type="dxa"/>
            <w:hideMark/>
          </w:tcPr>
          <w:p w14:paraId="3BB21AAD" w14:textId="15DFE3C6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540E166C" w14:textId="77777777" w:rsidTr="00075083">
        <w:trPr>
          <w:trHeight w:val="1932"/>
        </w:trPr>
        <w:tc>
          <w:tcPr>
            <w:tcW w:w="1122" w:type="dxa"/>
            <w:shd w:val="clear" w:color="auto" w:fill="8EAADB" w:themeFill="accent1" w:themeFillTint="99"/>
          </w:tcPr>
          <w:p w14:paraId="486C929C" w14:textId="3979DB2F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hideMark/>
          </w:tcPr>
          <w:p w14:paraId="7C811FE8" w14:textId="0B15152A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627" w:type="dxa"/>
            <w:hideMark/>
          </w:tcPr>
          <w:p w14:paraId="00B204DE" w14:textId="70D6E4B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Консолидација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комуникационе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мреже</w:t>
            </w:r>
          </w:p>
        </w:tc>
        <w:tc>
          <w:tcPr>
            <w:tcW w:w="1594" w:type="dxa"/>
            <w:hideMark/>
          </w:tcPr>
          <w:p w14:paraId="4871563F" w14:textId="19261802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</w:p>
        </w:tc>
        <w:tc>
          <w:tcPr>
            <w:tcW w:w="1655" w:type="dxa"/>
            <w:hideMark/>
          </w:tcPr>
          <w:p w14:paraId="3F067F10" w14:textId="462F018E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заједничке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849" w:type="dxa"/>
            <w:hideMark/>
          </w:tcPr>
          <w:p w14:paraId="77455563" w14:textId="168F1BF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повезаних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главну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мрежу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националном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нивоу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70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150</w:t>
            </w:r>
          </w:p>
        </w:tc>
        <w:tc>
          <w:tcPr>
            <w:tcW w:w="1247" w:type="dxa"/>
            <w:hideMark/>
          </w:tcPr>
          <w:p w14:paraId="39E9A93B" w14:textId="4084D6E6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делимично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0716F500" w14:textId="77777777" w:rsidTr="00075083">
        <w:trPr>
          <w:trHeight w:val="2484"/>
        </w:trPr>
        <w:tc>
          <w:tcPr>
            <w:tcW w:w="1122" w:type="dxa"/>
            <w:shd w:val="clear" w:color="auto" w:fill="8EAADB" w:themeFill="accent1" w:themeFillTint="99"/>
          </w:tcPr>
          <w:p w14:paraId="49365B0C" w14:textId="42D9A38E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hideMark/>
          </w:tcPr>
          <w:p w14:paraId="3B7F0CD8" w14:textId="0ACF4301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627" w:type="dxa"/>
            <w:hideMark/>
          </w:tcPr>
          <w:p w14:paraId="141C8B9E" w14:textId="5041E360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Унапређење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инфраструктуре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правосудних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</w:p>
        </w:tc>
        <w:tc>
          <w:tcPr>
            <w:tcW w:w="1594" w:type="dxa"/>
            <w:hideMark/>
          </w:tcPr>
          <w:p w14:paraId="2624FB60" w14:textId="4123073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правде</w:t>
            </w:r>
          </w:p>
        </w:tc>
        <w:tc>
          <w:tcPr>
            <w:tcW w:w="1655" w:type="dxa"/>
            <w:hideMark/>
          </w:tcPr>
          <w:p w14:paraId="73CC5695" w14:textId="7C32D4F6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Високи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савет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судства</w:t>
            </w:r>
          </w:p>
        </w:tc>
        <w:tc>
          <w:tcPr>
            <w:tcW w:w="1849" w:type="dxa"/>
            <w:hideMark/>
          </w:tcPr>
          <w:p w14:paraId="012281A0" w14:textId="74F3709E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Извршена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неопходне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замену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застарелих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станица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сервера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мрежне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судовима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тужилаштвима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0%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50%</w:t>
            </w:r>
          </w:p>
        </w:tc>
        <w:tc>
          <w:tcPr>
            <w:tcW w:w="1247" w:type="dxa"/>
            <w:hideMark/>
          </w:tcPr>
          <w:p w14:paraId="23D39564" w14:textId="023799E4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12A02501" w14:textId="77777777" w:rsidTr="00075083">
        <w:trPr>
          <w:trHeight w:val="3036"/>
        </w:trPr>
        <w:tc>
          <w:tcPr>
            <w:tcW w:w="1122" w:type="dxa"/>
            <w:shd w:val="clear" w:color="auto" w:fill="8EAADB" w:themeFill="accent1" w:themeFillTint="99"/>
          </w:tcPr>
          <w:p w14:paraId="2056FB23" w14:textId="4C4A3A48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66" w:type="dxa"/>
            <w:hideMark/>
          </w:tcPr>
          <w:p w14:paraId="16C1AD8C" w14:textId="3416AFDF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1627" w:type="dxa"/>
            <w:hideMark/>
          </w:tcPr>
          <w:p w14:paraId="1F2B99F5" w14:textId="62C01CAE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Колаборациони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сервиси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hideMark/>
          </w:tcPr>
          <w:p w14:paraId="66BE0FC6" w14:textId="60F725C6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655" w:type="dxa"/>
            <w:hideMark/>
          </w:tcPr>
          <w:p w14:paraId="2470173B" w14:textId="6DA9774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заједничке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културе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просвете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технолошког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развоја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имовину</w:t>
            </w:r>
          </w:p>
        </w:tc>
        <w:tc>
          <w:tcPr>
            <w:tcW w:w="1849" w:type="dxa"/>
            <w:hideMark/>
          </w:tcPr>
          <w:p w14:paraId="7B37EAA0" w14:textId="2DAB1C67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сервиса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имплементирани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кроз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каталог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сервиса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заједничке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10</w:t>
            </w:r>
          </w:p>
        </w:tc>
        <w:tc>
          <w:tcPr>
            <w:tcW w:w="1247" w:type="dxa"/>
            <w:hideMark/>
          </w:tcPr>
          <w:p w14:paraId="2B31052C" w14:textId="35FF6747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57D5EE51" w14:textId="77777777" w:rsidTr="00075083">
        <w:trPr>
          <w:trHeight w:val="1656"/>
        </w:trPr>
        <w:tc>
          <w:tcPr>
            <w:tcW w:w="1122" w:type="dxa"/>
            <w:shd w:val="clear" w:color="auto" w:fill="8EAADB" w:themeFill="accent1" w:themeFillTint="99"/>
          </w:tcPr>
          <w:p w14:paraId="7F049998" w14:textId="6565BE00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hideMark/>
          </w:tcPr>
          <w:p w14:paraId="24B85DCC" w14:textId="4BCFFF5F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627" w:type="dxa"/>
            <w:hideMark/>
          </w:tcPr>
          <w:p w14:paraId="4FF32B0F" w14:textId="7B77B648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Заокруживање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примарних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секундарних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терцијарних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здравствених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институција</w:t>
            </w:r>
          </w:p>
        </w:tc>
        <w:tc>
          <w:tcPr>
            <w:tcW w:w="1594" w:type="dxa"/>
            <w:hideMark/>
          </w:tcPr>
          <w:p w14:paraId="3EC7B105" w14:textId="16142ED0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здравља</w:t>
            </w:r>
          </w:p>
        </w:tc>
        <w:tc>
          <w:tcPr>
            <w:tcW w:w="1655" w:type="dxa"/>
            <w:hideMark/>
          </w:tcPr>
          <w:p w14:paraId="0DDEED1A" w14:textId="59C19607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здравствено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осигурање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849" w:type="dxa"/>
            <w:hideMark/>
          </w:tcPr>
          <w:p w14:paraId="3C3AC195" w14:textId="7B969EF8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примарних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секундарних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терцијарних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здравствених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налазе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200</w:t>
            </w:r>
          </w:p>
        </w:tc>
        <w:tc>
          <w:tcPr>
            <w:tcW w:w="1247" w:type="dxa"/>
            <w:hideMark/>
          </w:tcPr>
          <w:p w14:paraId="35214161" w14:textId="08DDAEBE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59014445" w14:textId="77777777" w:rsidTr="00075083">
        <w:trPr>
          <w:trHeight w:val="1656"/>
        </w:trPr>
        <w:tc>
          <w:tcPr>
            <w:tcW w:w="1122" w:type="dxa"/>
            <w:shd w:val="clear" w:color="auto" w:fill="8EAADB" w:themeFill="accent1" w:themeFillTint="99"/>
          </w:tcPr>
          <w:p w14:paraId="0B90DFEC" w14:textId="0584B71B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hideMark/>
          </w:tcPr>
          <w:p w14:paraId="45248F96" w14:textId="09A99A1C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627" w:type="dxa"/>
            <w:hideMark/>
          </w:tcPr>
          <w:p w14:paraId="26A5587E" w14:textId="1CA19736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Успостављање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ресурса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</w:p>
        </w:tc>
        <w:tc>
          <w:tcPr>
            <w:tcW w:w="1594" w:type="dxa"/>
            <w:hideMark/>
          </w:tcPr>
          <w:p w14:paraId="30409BF0" w14:textId="20AA48E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655" w:type="dxa"/>
            <w:hideMark/>
          </w:tcPr>
          <w:p w14:paraId="39AB0893" w14:textId="0A429618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849" w:type="dxa"/>
            <w:hideMark/>
          </w:tcPr>
          <w:p w14:paraId="7174C6B1" w14:textId="4D0709C0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Проценат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ресурси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унети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Регистар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0%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70%</w:t>
            </w:r>
          </w:p>
        </w:tc>
        <w:tc>
          <w:tcPr>
            <w:tcW w:w="1247" w:type="dxa"/>
            <w:noWrap/>
            <w:hideMark/>
          </w:tcPr>
          <w:p w14:paraId="27F76598" w14:textId="7C6790AB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0A9A3FCA" w14:textId="77777777" w:rsidTr="00075083">
        <w:trPr>
          <w:trHeight w:val="1656"/>
        </w:trPr>
        <w:tc>
          <w:tcPr>
            <w:tcW w:w="1122" w:type="dxa"/>
            <w:shd w:val="clear" w:color="auto" w:fill="8EAADB" w:themeFill="accent1" w:themeFillTint="99"/>
          </w:tcPr>
          <w:p w14:paraId="07313BC7" w14:textId="4A89CE22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hideMark/>
          </w:tcPr>
          <w:p w14:paraId="20A4F2EB" w14:textId="7E964F5B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627" w:type="dxa"/>
            <w:hideMark/>
          </w:tcPr>
          <w:p w14:paraId="7307F1C4" w14:textId="46A11067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Успостављање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објављивање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националног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пружалаца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поверења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Трустед</w:t>
            </w:r>
            <w:r w:rsidR="0062190D" w:rsidRPr="001105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Лист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сертификационих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издавалаца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временских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жигова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ЦРЛ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ОЦСП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провајдера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...)</w:t>
            </w:r>
          </w:p>
        </w:tc>
        <w:tc>
          <w:tcPr>
            <w:tcW w:w="1594" w:type="dxa"/>
            <w:hideMark/>
          </w:tcPr>
          <w:p w14:paraId="12D2E896" w14:textId="735C3773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</w:p>
        </w:tc>
        <w:tc>
          <w:tcPr>
            <w:tcW w:w="1655" w:type="dxa"/>
            <w:hideMark/>
          </w:tcPr>
          <w:p w14:paraId="40318A0D" w14:textId="20C745D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849" w:type="dxa"/>
            <w:hideMark/>
          </w:tcPr>
          <w:p w14:paraId="4789DA1B" w14:textId="62B6D60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Објављена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интернету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складу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препоруком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119 612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1.2.1 (2014-04) "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Трустед</w:t>
            </w:r>
            <w:r w:rsidR="0062190D" w:rsidRPr="001105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Листс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необјављена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објављена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247" w:type="dxa"/>
            <w:hideMark/>
          </w:tcPr>
          <w:p w14:paraId="0E811F4B" w14:textId="5C62EF5E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00E84335" w14:textId="77777777" w:rsidTr="00075083">
        <w:trPr>
          <w:trHeight w:val="1932"/>
        </w:trPr>
        <w:tc>
          <w:tcPr>
            <w:tcW w:w="1122" w:type="dxa"/>
            <w:shd w:val="clear" w:color="auto" w:fill="8EAADB" w:themeFill="accent1" w:themeFillTint="99"/>
          </w:tcPr>
          <w:p w14:paraId="4CADB9F2" w14:textId="676F5090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hideMark/>
          </w:tcPr>
          <w:p w14:paraId="5A8DDD0E" w14:textId="1B5B108F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627" w:type="dxa"/>
            <w:hideMark/>
          </w:tcPr>
          <w:p w14:paraId="0F665687" w14:textId="2CE6EFC3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Успостављање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просторних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урбанистичких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планова</w:t>
            </w:r>
          </w:p>
        </w:tc>
        <w:tc>
          <w:tcPr>
            <w:tcW w:w="1594" w:type="dxa"/>
            <w:hideMark/>
          </w:tcPr>
          <w:p w14:paraId="641236DB" w14:textId="5A98BE6E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геодетски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</w:p>
        </w:tc>
        <w:tc>
          <w:tcPr>
            <w:tcW w:w="1655" w:type="dxa"/>
            <w:hideMark/>
          </w:tcPr>
          <w:p w14:paraId="29CF6A25" w14:textId="65FCBA03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грађевинарства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саобраћаја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инфраструктуре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самоуправе</w:t>
            </w:r>
          </w:p>
        </w:tc>
        <w:tc>
          <w:tcPr>
            <w:tcW w:w="1849" w:type="dxa"/>
            <w:hideMark/>
          </w:tcPr>
          <w:p w14:paraId="1527C737" w14:textId="669BBAD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Успостављен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регистар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просторних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урбанистичких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неуспостављен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успостављен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““</w:t>
            </w:r>
          </w:p>
        </w:tc>
        <w:tc>
          <w:tcPr>
            <w:tcW w:w="1247" w:type="dxa"/>
            <w:hideMark/>
          </w:tcPr>
          <w:p w14:paraId="32123E2E" w14:textId="7C02C6D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реализовано</w:t>
            </w:r>
          </w:p>
        </w:tc>
      </w:tr>
      <w:tr w:rsidR="00075083" w:rsidRPr="0011057C" w14:paraId="24AEBEC3" w14:textId="77777777" w:rsidTr="00075083">
        <w:trPr>
          <w:trHeight w:val="1656"/>
        </w:trPr>
        <w:tc>
          <w:tcPr>
            <w:tcW w:w="1122" w:type="dxa"/>
            <w:shd w:val="clear" w:color="auto" w:fill="8EAADB" w:themeFill="accent1" w:themeFillTint="99"/>
          </w:tcPr>
          <w:p w14:paraId="42CC0D7A" w14:textId="0FF06D0F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66" w:type="dxa"/>
            <w:hideMark/>
          </w:tcPr>
          <w:p w14:paraId="6966E938" w14:textId="159F00DA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627" w:type="dxa"/>
            <w:hideMark/>
          </w:tcPr>
          <w:p w14:paraId="2C0E068D" w14:textId="4ADA0D7B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Успостављање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имаоца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овлашћења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фаза</w:t>
            </w:r>
          </w:p>
        </w:tc>
        <w:tc>
          <w:tcPr>
            <w:tcW w:w="1594" w:type="dxa"/>
            <w:hideMark/>
          </w:tcPr>
          <w:p w14:paraId="311E222B" w14:textId="5F5634B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655" w:type="dxa"/>
            <w:hideMark/>
          </w:tcPr>
          <w:p w14:paraId="6C11A861" w14:textId="76EF94B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ревизорска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Служба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управљање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кадровима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финансија</w:t>
            </w:r>
          </w:p>
        </w:tc>
        <w:tc>
          <w:tcPr>
            <w:tcW w:w="1849" w:type="dxa"/>
            <w:hideMark/>
          </w:tcPr>
          <w:p w14:paraId="7C758C7E" w14:textId="179C2F58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налазе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имаоца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овлашћења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200</w:t>
            </w:r>
          </w:p>
        </w:tc>
        <w:tc>
          <w:tcPr>
            <w:tcW w:w="1247" w:type="dxa"/>
            <w:hideMark/>
          </w:tcPr>
          <w:p w14:paraId="449BB655" w14:textId="389336A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643E4C32" w14:textId="77777777" w:rsidTr="00075083">
        <w:trPr>
          <w:trHeight w:val="2100"/>
        </w:trPr>
        <w:tc>
          <w:tcPr>
            <w:tcW w:w="1122" w:type="dxa"/>
            <w:shd w:val="clear" w:color="auto" w:fill="8EAADB" w:themeFill="accent1" w:themeFillTint="99"/>
          </w:tcPr>
          <w:p w14:paraId="5D99D872" w14:textId="1594A554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hideMark/>
          </w:tcPr>
          <w:p w14:paraId="5ED8F72F" w14:textId="76042F45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627" w:type="dxa"/>
            <w:hideMark/>
          </w:tcPr>
          <w:p w14:paraId="448FB6B1" w14:textId="03C594A0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Успостављање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грађана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594" w:type="dxa"/>
            <w:hideMark/>
          </w:tcPr>
          <w:p w14:paraId="58607E5D" w14:textId="2D973DE7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655" w:type="dxa"/>
            <w:hideMark/>
          </w:tcPr>
          <w:p w14:paraId="08DC9C5E" w14:textId="30F602DF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унутрашњих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статистику</w:t>
            </w:r>
          </w:p>
        </w:tc>
        <w:tc>
          <w:tcPr>
            <w:tcW w:w="1849" w:type="dxa"/>
            <w:hideMark/>
          </w:tcPr>
          <w:p w14:paraId="126768D1" w14:textId="66BD32A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врши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упите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регистар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грађана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40</w:t>
            </w:r>
          </w:p>
        </w:tc>
        <w:tc>
          <w:tcPr>
            <w:tcW w:w="1247" w:type="dxa"/>
            <w:hideMark/>
          </w:tcPr>
          <w:p w14:paraId="242CC2EA" w14:textId="6670F17B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0A8B0E61" w14:textId="77777777" w:rsidTr="00075083">
        <w:trPr>
          <w:trHeight w:val="3036"/>
        </w:trPr>
        <w:tc>
          <w:tcPr>
            <w:tcW w:w="1122" w:type="dxa"/>
            <w:shd w:val="clear" w:color="auto" w:fill="8EAADB" w:themeFill="accent1" w:themeFillTint="99"/>
          </w:tcPr>
          <w:p w14:paraId="248FCDCD" w14:textId="59192970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hideMark/>
          </w:tcPr>
          <w:p w14:paraId="44FDF50D" w14:textId="66F17B6E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627" w:type="dxa"/>
            <w:hideMark/>
          </w:tcPr>
          <w:p w14:paraId="5DAEDA39" w14:textId="043D0A68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Унапређење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привредних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субјеката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статусних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регистара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Агенције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привредне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Унапређен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квалитет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повезивањем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другим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расположивим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Унапређен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обим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садржина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усвојених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Унапређена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расположивост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регистара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испоруке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1594" w:type="dxa"/>
            <w:hideMark/>
          </w:tcPr>
          <w:p w14:paraId="17F6A922" w14:textId="020C0E72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привредне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регистре</w:t>
            </w:r>
          </w:p>
        </w:tc>
        <w:tc>
          <w:tcPr>
            <w:tcW w:w="1655" w:type="dxa"/>
            <w:hideMark/>
          </w:tcPr>
          <w:p w14:paraId="6CC32A75" w14:textId="2925D6DF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статистику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привреде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унутрашњих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геодетски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</w:p>
        </w:tc>
        <w:tc>
          <w:tcPr>
            <w:tcW w:w="1849" w:type="dxa"/>
            <w:hideMark/>
          </w:tcPr>
          <w:p w14:paraId="1640B1AF" w14:textId="3F3A88B7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држевне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врши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аутоматизован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упит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регистар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привредних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субјеката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10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 20</w:t>
            </w:r>
          </w:p>
        </w:tc>
        <w:tc>
          <w:tcPr>
            <w:tcW w:w="1247" w:type="dxa"/>
            <w:noWrap/>
            <w:hideMark/>
          </w:tcPr>
          <w:p w14:paraId="4AED3EB2" w14:textId="45675DE0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5E3BE610" w14:textId="77777777" w:rsidTr="00075083">
        <w:trPr>
          <w:trHeight w:val="2208"/>
        </w:trPr>
        <w:tc>
          <w:tcPr>
            <w:tcW w:w="1122" w:type="dxa"/>
            <w:shd w:val="clear" w:color="auto" w:fill="8EAADB" w:themeFill="accent1" w:themeFillTint="99"/>
          </w:tcPr>
          <w:p w14:paraId="3E538D5D" w14:textId="35579EE8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66" w:type="dxa"/>
            <w:hideMark/>
          </w:tcPr>
          <w:p w14:paraId="13B35F4E" w14:textId="54BA9FFC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1627" w:type="dxa"/>
            <w:hideMark/>
          </w:tcPr>
          <w:p w14:paraId="635BF26C" w14:textId="115F9FB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коришћење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сервиса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налазе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националном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еУправа</w:t>
            </w:r>
          </w:p>
        </w:tc>
        <w:tc>
          <w:tcPr>
            <w:tcW w:w="1594" w:type="dxa"/>
            <w:hideMark/>
          </w:tcPr>
          <w:p w14:paraId="59701730" w14:textId="6FE377E6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655" w:type="dxa"/>
            <w:hideMark/>
          </w:tcPr>
          <w:p w14:paraId="3C36733D" w14:textId="159FEF98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цивилног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друштва</w:t>
            </w:r>
          </w:p>
        </w:tc>
        <w:tc>
          <w:tcPr>
            <w:tcW w:w="1849" w:type="dxa"/>
            <w:hideMark/>
          </w:tcPr>
          <w:p w14:paraId="0FEFCD18" w14:textId="1982DEF8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примењују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коришћење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националног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100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160</w:t>
            </w:r>
          </w:p>
        </w:tc>
        <w:tc>
          <w:tcPr>
            <w:tcW w:w="1247" w:type="dxa"/>
            <w:noWrap/>
            <w:hideMark/>
          </w:tcPr>
          <w:p w14:paraId="7D9BD4B4" w14:textId="2C94541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25F8892D" w14:textId="77777777" w:rsidTr="00075083">
        <w:trPr>
          <w:trHeight w:val="1932"/>
        </w:trPr>
        <w:tc>
          <w:tcPr>
            <w:tcW w:w="1122" w:type="dxa"/>
            <w:shd w:val="clear" w:color="auto" w:fill="8EAADB" w:themeFill="accent1" w:themeFillTint="99"/>
          </w:tcPr>
          <w:p w14:paraId="3E7CD067" w14:textId="1698658F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hideMark/>
          </w:tcPr>
          <w:p w14:paraId="3AF5EA93" w14:textId="30C2A0BA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627" w:type="dxa"/>
            <w:hideMark/>
          </w:tcPr>
          <w:p w14:paraId="0734DF6C" w14:textId="7CB6103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Каталог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веб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сервиса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омогућених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централној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магистрали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Говернемент</w:t>
            </w:r>
            <w:r w:rsidR="0062190D" w:rsidRPr="001105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Сервице</w:t>
            </w:r>
            <w:r w:rsidR="0062190D" w:rsidRPr="001105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Бус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4" w:type="dxa"/>
            <w:hideMark/>
          </w:tcPr>
          <w:p w14:paraId="126BF9CB" w14:textId="2C882F5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655" w:type="dxa"/>
            <w:hideMark/>
          </w:tcPr>
          <w:p w14:paraId="535AA621" w14:textId="3756A08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цивилног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друштва</w:t>
            </w:r>
          </w:p>
        </w:tc>
        <w:tc>
          <w:tcPr>
            <w:tcW w:w="1849" w:type="dxa"/>
            <w:hideMark/>
          </w:tcPr>
          <w:p w14:paraId="57A42178" w14:textId="3F41B46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веб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сервисе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каталога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20</w:t>
            </w:r>
          </w:p>
        </w:tc>
        <w:tc>
          <w:tcPr>
            <w:tcW w:w="1247" w:type="dxa"/>
            <w:noWrap/>
            <w:hideMark/>
          </w:tcPr>
          <w:p w14:paraId="4EA4DE7F" w14:textId="2CE1F690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614A097F" w14:textId="77777777" w:rsidTr="00075083">
        <w:trPr>
          <w:trHeight w:val="2208"/>
        </w:trPr>
        <w:tc>
          <w:tcPr>
            <w:tcW w:w="1122" w:type="dxa"/>
            <w:shd w:val="clear" w:color="auto" w:fill="8EAADB" w:themeFill="accent1" w:themeFillTint="99"/>
          </w:tcPr>
          <w:p w14:paraId="0B97981A" w14:textId="49A8CA21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hideMark/>
          </w:tcPr>
          <w:p w14:paraId="4AB3516C" w14:textId="5674608C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1627" w:type="dxa"/>
            <w:hideMark/>
          </w:tcPr>
          <w:p w14:paraId="5C478069" w14:textId="72A22D14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Унапређење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судова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приказом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подацима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прекршајних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апелационих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Врховног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касационог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суда</w:t>
            </w:r>
          </w:p>
        </w:tc>
        <w:tc>
          <w:tcPr>
            <w:tcW w:w="1594" w:type="dxa"/>
            <w:hideMark/>
          </w:tcPr>
          <w:p w14:paraId="3E1636BA" w14:textId="0444A592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правде</w:t>
            </w:r>
          </w:p>
        </w:tc>
        <w:tc>
          <w:tcPr>
            <w:tcW w:w="1655" w:type="dxa"/>
            <w:hideMark/>
          </w:tcPr>
          <w:p w14:paraId="753E5DB3" w14:textId="5174239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Високи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савет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судства</w:t>
            </w:r>
          </w:p>
        </w:tc>
        <w:tc>
          <w:tcPr>
            <w:tcW w:w="1849" w:type="dxa"/>
            <w:hideMark/>
          </w:tcPr>
          <w:p w14:paraId="749D9DF3" w14:textId="578BD6E0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Унапређен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судова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приказом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подацима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прекршајних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апелационих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Врховног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касационог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суда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неунапређен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: „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унапређен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</w:p>
        </w:tc>
        <w:tc>
          <w:tcPr>
            <w:tcW w:w="1247" w:type="dxa"/>
            <w:noWrap/>
            <w:hideMark/>
          </w:tcPr>
          <w:p w14:paraId="5DC17248" w14:textId="03AE085F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7815A482" w14:textId="77777777" w:rsidTr="00075083">
        <w:trPr>
          <w:trHeight w:val="1380"/>
        </w:trPr>
        <w:tc>
          <w:tcPr>
            <w:tcW w:w="1122" w:type="dxa"/>
            <w:shd w:val="clear" w:color="auto" w:fill="8EAADB" w:themeFill="accent1" w:themeFillTint="99"/>
          </w:tcPr>
          <w:p w14:paraId="54F174CD" w14:textId="086DDBDB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hideMark/>
          </w:tcPr>
          <w:p w14:paraId="705B4911" w14:textId="4357553D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1627" w:type="dxa"/>
            <w:hideMark/>
          </w:tcPr>
          <w:p w14:paraId="790EFBA5" w14:textId="49C2C4F0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Успостављање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наставника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основним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средњим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школама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високо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образовним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установама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истраживача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ученика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студената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сектору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просвете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науке</w:t>
            </w:r>
          </w:p>
        </w:tc>
        <w:tc>
          <w:tcPr>
            <w:tcW w:w="1594" w:type="dxa"/>
            <w:hideMark/>
          </w:tcPr>
          <w:p w14:paraId="4ED8ED7D" w14:textId="2AEE550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просвете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технолошког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развоја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hideMark/>
          </w:tcPr>
          <w:p w14:paraId="731BBAAF" w14:textId="4A1BFDB2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849" w:type="dxa"/>
            <w:hideMark/>
          </w:tcPr>
          <w:p w14:paraId="09D5C975" w14:textId="747B801A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Успостављени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неуспостављен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успостављен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““</w:t>
            </w:r>
          </w:p>
        </w:tc>
        <w:tc>
          <w:tcPr>
            <w:tcW w:w="1247" w:type="dxa"/>
            <w:noWrap/>
            <w:hideMark/>
          </w:tcPr>
          <w:p w14:paraId="699E46F9" w14:textId="730E5A70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49B75462" w14:textId="77777777" w:rsidTr="00075083">
        <w:trPr>
          <w:trHeight w:val="984"/>
        </w:trPr>
        <w:tc>
          <w:tcPr>
            <w:tcW w:w="1122" w:type="dxa"/>
            <w:shd w:val="clear" w:color="auto" w:fill="8EAADB" w:themeFill="accent1" w:themeFillTint="99"/>
          </w:tcPr>
          <w:p w14:paraId="72D960D5" w14:textId="79981A1A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hideMark/>
          </w:tcPr>
          <w:p w14:paraId="7154F833" w14:textId="7A56D7D2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1627" w:type="dxa"/>
            <w:hideMark/>
          </w:tcPr>
          <w:p w14:paraId="63C2A8CC" w14:textId="73E8FFB3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Успостављање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странцима</w:t>
            </w:r>
          </w:p>
        </w:tc>
        <w:tc>
          <w:tcPr>
            <w:tcW w:w="1594" w:type="dxa"/>
            <w:hideMark/>
          </w:tcPr>
          <w:p w14:paraId="3DD28615" w14:textId="32F0CB40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унутрашњих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послова</w:t>
            </w:r>
          </w:p>
        </w:tc>
        <w:tc>
          <w:tcPr>
            <w:tcW w:w="1655" w:type="dxa"/>
            <w:hideMark/>
          </w:tcPr>
          <w:p w14:paraId="506EA3A7" w14:textId="3ABDA75E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спољних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послова</w:t>
            </w:r>
          </w:p>
        </w:tc>
        <w:tc>
          <w:tcPr>
            <w:tcW w:w="1849" w:type="dxa"/>
            <w:hideMark/>
          </w:tcPr>
          <w:p w14:paraId="3F891735" w14:textId="127D518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Успостављен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регистар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странаца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неуспостављен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успостављен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247" w:type="dxa"/>
            <w:noWrap/>
            <w:hideMark/>
          </w:tcPr>
          <w:p w14:paraId="094C286B" w14:textId="24E81716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27436DA8" w14:textId="77777777" w:rsidTr="00075083">
        <w:trPr>
          <w:trHeight w:val="2484"/>
        </w:trPr>
        <w:tc>
          <w:tcPr>
            <w:tcW w:w="1122" w:type="dxa"/>
            <w:shd w:val="clear" w:color="auto" w:fill="8EAADB" w:themeFill="accent1" w:themeFillTint="99"/>
          </w:tcPr>
          <w:p w14:paraId="6E7E1DE4" w14:textId="70A298F6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66" w:type="dxa"/>
            <w:noWrap/>
            <w:hideMark/>
          </w:tcPr>
          <w:p w14:paraId="192D0055" w14:textId="48866553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627" w:type="dxa"/>
            <w:hideMark/>
          </w:tcPr>
          <w:p w14:paraId="6E72705A" w14:textId="7D34A734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односе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издавање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катастарских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РГЗ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94" w:type="dxa"/>
            <w:hideMark/>
          </w:tcPr>
          <w:p w14:paraId="374D24BB" w14:textId="4E28CB0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</w:p>
        </w:tc>
        <w:tc>
          <w:tcPr>
            <w:tcW w:w="1655" w:type="dxa"/>
            <w:hideMark/>
          </w:tcPr>
          <w:p w14:paraId="2586F37A" w14:textId="7A898676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геодетски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грађевинарства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саобраћаја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инфраструктуре</w:t>
            </w:r>
          </w:p>
        </w:tc>
        <w:tc>
          <w:tcPr>
            <w:tcW w:w="1849" w:type="dxa"/>
            <w:hideMark/>
          </w:tcPr>
          <w:p w14:paraId="4537451E" w14:textId="185D2B7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Имплементирано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апликативно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издавање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катастарских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РГЗ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: 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пилот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градова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општина</w:t>
            </w:r>
          </w:p>
        </w:tc>
        <w:tc>
          <w:tcPr>
            <w:tcW w:w="1247" w:type="dxa"/>
            <w:hideMark/>
          </w:tcPr>
          <w:p w14:paraId="746379C5" w14:textId="18AF35E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0527B4E6" w14:textId="77777777" w:rsidTr="00075083">
        <w:trPr>
          <w:trHeight w:val="1932"/>
        </w:trPr>
        <w:tc>
          <w:tcPr>
            <w:tcW w:w="1122" w:type="dxa"/>
            <w:shd w:val="clear" w:color="auto" w:fill="8EAADB" w:themeFill="accent1" w:themeFillTint="99"/>
          </w:tcPr>
          <w:p w14:paraId="775FF259" w14:textId="66E9F3DF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noWrap/>
            <w:hideMark/>
          </w:tcPr>
          <w:p w14:paraId="60D29FDE" w14:textId="02667E04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627" w:type="dxa"/>
            <w:hideMark/>
          </w:tcPr>
          <w:p w14:paraId="0B4BFFB0" w14:textId="2D0CC4D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везане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увид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пореске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обавезе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везане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порез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имовину</w:t>
            </w:r>
          </w:p>
        </w:tc>
        <w:tc>
          <w:tcPr>
            <w:tcW w:w="1594" w:type="dxa"/>
            <w:hideMark/>
          </w:tcPr>
          <w:p w14:paraId="7D9CB5F6" w14:textId="0C4F820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</w:p>
        </w:tc>
        <w:tc>
          <w:tcPr>
            <w:tcW w:w="1655" w:type="dxa"/>
            <w:hideMark/>
          </w:tcPr>
          <w:p w14:paraId="7FFD92F4" w14:textId="7557506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здравствено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осигурање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здравље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Србије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hideMark/>
          </w:tcPr>
          <w:p w14:paraId="3DFB8CC2" w14:textId="02C75367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увида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пореске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обавезе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везане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порез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имовину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неимплементирана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имплементирана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247" w:type="dxa"/>
            <w:hideMark/>
          </w:tcPr>
          <w:p w14:paraId="7653BA87" w14:textId="6593C3DB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делимично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704D6CDF" w14:textId="77777777" w:rsidTr="00075083">
        <w:trPr>
          <w:trHeight w:val="1380"/>
        </w:trPr>
        <w:tc>
          <w:tcPr>
            <w:tcW w:w="1122" w:type="dxa"/>
            <w:shd w:val="clear" w:color="auto" w:fill="8EAADB" w:themeFill="accent1" w:themeFillTint="99"/>
          </w:tcPr>
          <w:p w14:paraId="78A9AE35" w14:textId="30FD060B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noWrap/>
            <w:hideMark/>
          </w:tcPr>
          <w:p w14:paraId="5F5385BD" w14:textId="60AECDF8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627" w:type="dxa"/>
            <w:hideMark/>
          </w:tcPr>
          <w:p w14:paraId="223E879E" w14:textId="18940DC3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Имплементација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болничко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болницама</w:t>
            </w:r>
          </w:p>
        </w:tc>
        <w:tc>
          <w:tcPr>
            <w:tcW w:w="1594" w:type="dxa"/>
            <w:hideMark/>
          </w:tcPr>
          <w:p w14:paraId="53E577B6" w14:textId="188BC3A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здравља</w:t>
            </w:r>
          </w:p>
        </w:tc>
        <w:tc>
          <w:tcPr>
            <w:tcW w:w="1655" w:type="dxa"/>
            <w:hideMark/>
          </w:tcPr>
          <w:p w14:paraId="252E6D9E" w14:textId="282A2026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унутрашњих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849" w:type="dxa"/>
            <w:hideMark/>
          </w:tcPr>
          <w:p w14:paraId="012FFA7A" w14:textId="48298C5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болница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имплементиран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болнички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: 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болница</w:t>
            </w:r>
          </w:p>
        </w:tc>
        <w:tc>
          <w:tcPr>
            <w:tcW w:w="1247" w:type="dxa"/>
            <w:noWrap/>
            <w:hideMark/>
          </w:tcPr>
          <w:p w14:paraId="28A8D704" w14:textId="0D7BD25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538B1404" w14:textId="77777777" w:rsidTr="00075083">
        <w:trPr>
          <w:trHeight w:val="1656"/>
        </w:trPr>
        <w:tc>
          <w:tcPr>
            <w:tcW w:w="1122" w:type="dxa"/>
            <w:shd w:val="clear" w:color="auto" w:fill="8EAADB" w:themeFill="accent1" w:themeFillTint="99"/>
          </w:tcPr>
          <w:p w14:paraId="5E7DCFDF" w14:textId="2D207DAF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noWrap/>
            <w:hideMark/>
          </w:tcPr>
          <w:p w14:paraId="6556AA19" w14:textId="49C6E0A9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627" w:type="dxa"/>
            <w:hideMark/>
          </w:tcPr>
          <w:p w14:paraId="48C865B6" w14:textId="136F1516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Унапређење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онлине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подношење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захтева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пребивалишту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еУправа</w:t>
            </w:r>
          </w:p>
        </w:tc>
        <w:tc>
          <w:tcPr>
            <w:tcW w:w="1594" w:type="dxa"/>
            <w:hideMark/>
          </w:tcPr>
          <w:p w14:paraId="4AF2CEC8" w14:textId="431E839F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hideMark/>
          </w:tcPr>
          <w:p w14:paraId="5FF3BC6D" w14:textId="621AFF3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унутрашњих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849" w:type="dxa"/>
            <w:hideMark/>
          </w:tcPr>
          <w:p w14:paraId="24907F69" w14:textId="4B59F5A3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полицијских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омогућена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27</w:t>
            </w:r>
          </w:p>
        </w:tc>
        <w:tc>
          <w:tcPr>
            <w:tcW w:w="1247" w:type="dxa"/>
            <w:noWrap/>
            <w:hideMark/>
          </w:tcPr>
          <w:p w14:paraId="5674A281" w14:textId="66E0CBF8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делимично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10494F6F" w14:textId="77777777" w:rsidTr="00075083">
        <w:trPr>
          <w:trHeight w:val="1656"/>
        </w:trPr>
        <w:tc>
          <w:tcPr>
            <w:tcW w:w="1122" w:type="dxa"/>
            <w:shd w:val="clear" w:color="auto" w:fill="8EAADB" w:themeFill="accent1" w:themeFillTint="99"/>
          </w:tcPr>
          <w:p w14:paraId="60AB29F4" w14:textId="6DA57F12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noWrap/>
            <w:hideMark/>
          </w:tcPr>
          <w:p w14:paraId="198BBF89" w14:textId="2F57354C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627" w:type="dxa"/>
            <w:hideMark/>
          </w:tcPr>
          <w:p w14:paraId="213FBBB2" w14:textId="023C34D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Успоставити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везано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издавање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докумената</w:t>
            </w:r>
          </w:p>
        </w:tc>
        <w:tc>
          <w:tcPr>
            <w:tcW w:w="1594" w:type="dxa"/>
            <w:hideMark/>
          </w:tcPr>
          <w:p w14:paraId="251055BC" w14:textId="40D2585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</w:p>
        </w:tc>
        <w:tc>
          <w:tcPr>
            <w:tcW w:w="1655" w:type="dxa"/>
            <w:hideMark/>
          </w:tcPr>
          <w:p w14:paraId="7EB5DE5E" w14:textId="1A1E8044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унутрашњих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849" w:type="dxa"/>
            <w:hideMark/>
          </w:tcPr>
          <w:p w14:paraId="2220AA85" w14:textId="061B6908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Проценат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захтева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укупног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броја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поднесених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захтева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0%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: 5%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захтева</w:t>
            </w:r>
          </w:p>
        </w:tc>
        <w:tc>
          <w:tcPr>
            <w:tcW w:w="1247" w:type="dxa"/>
            <w:noWrap/>
            <w:hideMark/>
          </w:tcPr>
          <w:p w14:paraId="5A3A7938" w14:textId="5F1CD75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делимично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6F528945" w14:textId="77777777" w:rsidTr="00075083">
        <w:trPr>
          <w:trHeight w:val="3864"/>
        </w:trPr>
        <w:tc>
          <w:tcPr>
            <w:tcW w:w="1122" w:type="dxa"/>
            <w:shd w:val="clear" w:color="auto" w:fill="8EAADB" w:themeFill="accent1" w:themeFillTint="99"/>
          </w:tcPr>
          <w:p w14:paraId="315F1AD7" w14:textId="3FA47CA7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66" w:type="dxa"/>
            <w:noWrap/>
            <w:hideMark/>
          </w:tcPr>
          <w:p w14:paraId="677912FD" w14:textId="754B9EBA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627" w:type="dxa"/>
            <w:hideMark/>
          </w:tcPr>
          <w:p w14:paraId="2ADA608F" w14:textId="76F5734F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Имплементација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сервиса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везаних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оспособљавања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кандидата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возаче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додатне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4" w:type="dxa"/>
            <w:hideMark/>
          </w:tcPr>
          <w:p w14:paraId="16B70FF7" w14:textId="0BEDE03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</w:p>
        </w:tc>
        <w:tc>
          <w:tcPr>
            <w:tcW w:w="1655" w:type="dxa"/>
            <w:hideMark/>
          </w:tcPr>
          <w:p w14:paraId="07EC2B2F" w14:textId="47938FE4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унутрашњих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Агенција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безбедност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саобраћаја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849" w:type="dxa"/>
            <w:hideMark/>
          </w:tcPr>
          <w:p w14:paraId="0A416340" w14:textId="7A63E3A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везана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оспособљавања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кандидата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возаче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сертификоване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оспособљавање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кандидата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возаче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100</w:t>
            </w:r>
          </w:p>
        </w:tc>
        <w:tc>
          <w:tcPr>
            <w:tcW w:w="1247" w:type="dxa"/>
            <w:noWrap/>
            <w:hideMark/>
          </w:tcPr>
          <w:p w14:paraId="09893212" w14:textId="42E34728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3F3D0F10" w14:textId="77777777" w:rsidTr="00075083">
        <w:trPr>
          <w:trHeight w:val="1380"/>
        </w:trPr>
        <w:tc>
          <w:tcPr>
            <w:tcW w:w="1122" w:type="dxa"/>
            <w:shd w:val="clear" w:color="auto" w:fill="8EAADB" w:themeFill="accent1" w:themeFillTint="99"/>
          </w:tcPr>
          <w:p w14:paraId="0B35C99D" w14:textId="465AA826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noWrap/>
            <w:hideMark/>
          </w:tcPr>
          <w:p w14:paraId="4C6906C4" w14:textId="36047B41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1627" w:type="dxa"/>
            <w:hideMark/>
          </w:tcPr>
          <w:p w14:paraId="743559DA" w14:textId="5679EC9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Повезивање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репозиторијума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докторских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дисертација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еУправа</w:t>
            </w:r>
          </w:p>
        </w:tc>
        <w:tc>
          <w:tcPr>
            <w:tcW w:w="1594" w:type="dxa"/>
            <w:hideMark/>
          </w:tcPr>
          <w:p w14:paraId="3DC4F96E" w14:textId="30B3F1B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просвете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технолошког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развоја</w:t>
            </w:r>
          </w:p>
        </w:tc>
        <w:tc>
          <w:tcPr>
            <w:tcW w:w="1655" w:type="dxa"/>
            <w:hideMark/>
          </w:tcPr>
          <w:p w14:paraId="48A1C6E7" w14:textId="352E9740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849" w:type="dxa"/>
            <w:hideMark/>
          </w:tcPr>
          <w:p w14:paraId="015872E0" w14:textId="698AC33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Повезани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репозиторијуми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докторских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дисертација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ТБД</w:t>
            </w:r>
          </w:p>
        </w:tc>
        <w:tc>
          <w:tcPr>
            <w:tcW w:w="1247" w:type="dxa"/>
            <w:noWrap/>
            <w:hideMark/>
          </w:tcPr>
          <w:p w14:paraId="393B9E84" w14:textId="3FADD61A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4830D34E" w14:textId="77777777" w:rsidTr="00075083">
        <w:trPr>
          <w:trHeight w:val="2208"/>
        </w:trPr>
        <w:tc>
          <w:tcPr>
            <w:tcW w:w="1122" w:type="dxa"/>
            <w:shd w:val="clear" w:color="auto" w:fill="8EAADB" w:themeFill="accent1" w:themeFillTint="99"/>
          </w:tcPr>
          <w:p w14:paraId="547F13FD" w14:textId="211416D3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noWrap/>
            <w:hideMark/>
          </w:tcPr>
          <w:p w14:paraId="2477A757" w14:textId="3B9B761D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1627" w:type="dxa"/>
            <w:hideMark/>
          </w:tcPr>
          <w:p w14:paraId="1D5B75DF" w14:textId="1FAC6819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Милион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грађана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еПисмено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“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коришћење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електронских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Порталу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еУправа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обуке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оспособљавање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грађана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коришћење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националног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Портала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еУправа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4" w:type="dxa"/>
            <w:hideMark/>
          </w:tcPr>
          <w:p w14:paraId="58C5A781" w14:textId="2132E5DB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655" w:type="dxa"/>
            <w:hideMark/>
          </w:tcPr>
          <w:p w14:paraId="31B7E23F" w14:textId="1C98F7E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Просветни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Србије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факултети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),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телокомуникација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цивилног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друштва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hideMark/>
          </w:tcPr>
          <w:p w14:paraId="766F5151" w14:textId="7B2083C2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одржаних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грађане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коришћење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сервиса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50</w:t>
            </w:r>
          </w:p>
        </w:tc>
        <w:tc>
          <w:tcPr>
            <w:tcW w:w="1247" w:type="dxa"/>
            <w:noWrap/>
            <w:hideMark/>
          </w:tcPr>
          <w:p w14:paraId="278F86BD" w14:textId="23507ED6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737EC15C" w14:textId="77777777" w:rsidTr="00075083">
        <w:trPr>
          <w:trHeight w:val="1932"/>
        </w:trPr>
        <w:tc>
          <w:tcPr>
            <w:tcW w:w="1122" w:type="dxa"/>
            <w:shd w:val="clear" w:color="auto" w:fill="8EAADB" w:themeFill="accent1" w:themeFillTint="99"/>
          </w:tcPr>
          <w:p w14:paraId="5E58D6E4" w14:textId="6BEEE361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noWrap/>
            <w:hideMark/>
          </w:tcPr>
          <w:p w14:paraId="14273E97" w14:textId="27686B73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1627" w:type="dxa"/>
            <w:hideMark/>
          </w:tcPr>
          <w:p w14:paraId="4098E5DF" w14:textId="26C7DFE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Унапређење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сервисне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магистрале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нивоима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комуникације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594" w:type="dxa"/>
            <w:hideMark/>
          </w:tcPr>
          <w:p w14:paraId="44B76CA2" w14:textId="4E2AD754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655" w:type="dxa"/>
            <w:hideMark/>
          </w:tcPr>
          <w:p w14:paraId="4BCF6DC6" w14:textId="21E3246A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привреде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</w:p>
        </w:tc>
        <w:tc>
          <w:tcPr>
            <w:tcW w:w="1849" w:type="dxa"/>
            <w:hideMark/>
          </w:tcPr>
          <w:p w14:paraId="6FB3267C" w14:textId="182A8C9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користе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сервисну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магистралу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5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20</w:t>
            </w:r>
          </w:p>
        </w:tc>
        <w:tc>
          <w:tcPr>
            <w:tcW w:w="1247" w:type="dxa"/>
            <w:noWrap/>
            <w:hideMark/>
          </w:tcPr>
          <w:p w14:paraId="46D84FEB" w14:textId="607AA238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0E8F44C3" w14:textId="77777777" w:rsidTr="00075083">
        <w:trPr>
          <w:trHeight w:val="4692"/>
        </w:trPr>
        <w:tc>
          <w:tcPr>
            <w:tcW w:w="1122" w:type="dxa"/>
            <w:shd w:val="clear" w:color="auto" w:fill="8EAADB" w:themeFill="accent1" w:themeFillTint="99"/>
          </w:tcPr>
          <w:p w14:paraId="4B54377D" w14:textId="1EF1A40E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66" w:type="dxa"/>
            <w:noWrap/>
            <w:hideMark/>
          </w:tcPr>
          <w:p w14:paraId="60CCE234" w14:textId="00AD7938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</w:tc>
        <w:tc>
          <w:tcPr>
            <w:tcW w:w="1627" w:type="dxa"/>
            <w:hideMark/>
          </w:tcPr>
          <w:p w14:paraId="2F0EC16E" w14:textId="439D1552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инспекцијских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служби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Србије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hideMark/>
          </w:tcPr>
          <w:p w14:paraId="641F58F3" w14:textId="67A58DCA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655" w:type="dxa"/>
            <w:hideMark/>
          </w:tcPr>
          <w:p w14:paraId="21A440C4" w14:textId="037F5C0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Пореска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запошљавања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борачких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социјалних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питања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пољопривреде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заштите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животне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здравља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просвете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технолошког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развоја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геодетски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</w:p>
        </w:tc>
        <w:tc>
          <w:tcPr>
            <w:tcW w:w="1849" w:type="dxa"/>
            <w:hideMark/>
          </w:tcPr>
          <w:p w14:paraId="3555548E" w14:textId="35DABD2B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инспекцијских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служби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пописани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2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30</w:t>
            </w:r>
          </w:p>
        </w:tc>
        <w:tc>
          <w:tcPr>
            <w:tcW w:w="1247" w:type="dxa"/>
            <w:noWrap/>
            <w:hideMark/>
          </w:tcPr>
          <w:p w14:paraId="25998BA7" w14:textId="0278086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304FFB86" w14:textId="77777777" w:rsidTr="00075083">
        <w:trPr>
          <w:trHeight w:val="2952"/>
        </w:trPr>
        <w:tc>
          <w:tcPr>
            <w:tcW w:w="1122" w:type="dxa"/>
            <w:shd w:val="clear" w:color="auto" w:fill="8EAADB" w:themeFill="accent1" w:themeFillTint="99"/>
          </w:tcPr>
          <w:p w14:paraId="011CD0C7" w14:textId="1A100D6C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noWrap/>
            <w:hideMark/>
          </w:tcPr>
          <w:p w14:paraId="294D9E12" w14:textId="641ACD1E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1627" w:type="dxa"/>
            <w:hideMark/>
          </w:tcPr>
          <w:p w14:paraId="21B5D8FB" w14:textId="469FFF8A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Успостављање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јединственог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еИнспектор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фаза</w:t>
            </w:r>
          </w:p>
        </w:tc>
        <w:tc>
          <w:tcPr>
            <w:tcW w:w="1594" w:type="dxa"/>
            <w:hideMark/>
          </w:tcPr>
          <w:p w14:paraId="5851D0C0" w14:textId="430A729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655" w:type="dxa"/>
            <w:hideMark/>
          </w:tcPr>
          <w:p w14:paraId="55C23F19" w14:textId="3103677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Пореска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запошљавања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борачких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социјалних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питања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</w:p>
        </w:tc>
        <w:tc>
          <w:tcPr>
            <w:tcW w:w="1849" w:type="dxa"/>
            <w:hideMark/>
          </w:tcPr>
          <w:p w14:paraId="17FB8AC2" w14:textId="3C0EFAB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инспекцијских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служби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користе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</w:p>
        </w:tc>
        <w:tc>
          <w:tcPr>
            <w:tcW w:w="1247" w:type="dxa"/>
            <w:noWrap/>
            <w:hideMark/>
          </w:tcPr>
          <w:p w14:paraId="280704CD" w14:textId="3565262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делимично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41A7DCC8" w14:textId="77777777" w:rsidTr="00075083">
        <w:trPr>
          <w:trHeight w:val="2208"/>
        </w:trPr>
        <w:tc>
          <w:tcPr>
            <w:tcW w:w="1122" w:type="dxa"/>
            <w:shd w:val="clear" w:color="auto" w:fill="8EAADB" w:themeFill="accent1" w:themeFillTint="99"/>
          </w:tcPr>
          <w:p w14:paraId="1FD1A980" w14:textId="5207CEBA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noWrap/>
            <w:hideMark/>
          </w:tcPr>
          <w:p w14:paraId="07710F5C" w14:textId="3C6D8EB0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4.12.</w:t>
            </w:r>
          </w:p>
        </w:tc>
        <w:tc>
          <w:tcPr>
            <w:tcW w:w="1627" w:type="dxa"/>
            <w:hideMark/>
          </w:tcPr>
          <w:p w14:paraId="1767016F" w14:textId="1ECCFB9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Успостављање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репозиторијума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садржаја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едукацију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службеника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администрацију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генерисање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обраду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захтева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4" w:type="dxa"/>
            <w:hideMark/>
          </w:tcPr>
          <w:p w14:paraId="65AEBDF6" w14:textId="0A65DE48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655" w:type="dxa"/>
            <w:hideMark/>
          </w:tcPr>
          <w:p w14:paraId="7BBA80DF" w14:textId="1C8F624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постављају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еУслуге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грађане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привредне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субјекте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запослене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управи</w:t>
            </w:r>
          </w:p>
        </w:tc>
        <w:tc>
          <w:tcPr>
            <w:tcW w:w="1849" w:type="dxa"/>
            <w:hideMark/>
          </w:tcPr>
          <w:p w14:paraId="3CEEEA8A" w14:textId="6B621DEA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Проценат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службеника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задужених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администрирање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генерисање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обраду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путем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садржаја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0%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: 60% </w:t>
            </w:r>
          </w:p>
        </w:tc>
        <w:tc>
          <w:tcPr>
            <w:tcW w:w="1247" w:type="dxa"/>
            <w:noWrap/>
            <w:hideMark/>
          </w:tcPr>
          <w:p w14:paraId="34A88FF8" w14:textId="7CB4672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делимично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7F58D90D" w14:textId="77777777" w:rsidTr="00075083">
        <w:trPr>
          <w:trHeight w:val="1380"/>
        </w:trPr>
        <w:tc>
          <w:tcPr>
            <w:tcW w:w="1122" w:type="dxa"/>
            <w:shd w:val="clear" w:color="auto" w:fill="8EAADB" w:themeFill="accent1" w:themeFillTint="99"/>
          </w:tcPr>
          <w:p w14:paraId="0DCC13C8" w14:textId="109298C7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66" w:type="dxa"/>
            <w:noWrap/>
            <w:hideMark/>
          </w:tcPr>
          <w:p w14:paraId="5FCDCDA1" w14:textId="55D7CB9E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4.13.</w:t>
            </w:r>
          </w:p>
        </w:tc>
        <w:tc>
          <w:tcPr>
            <w:tcW w:w="1627" w:type="dxa"/>
            <w:hideMark/>
          </w:tcPr>
          <w:p w14:paraId="755685AF" w14:textId="2B9B80E8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Унапређење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структуре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Акциони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спровођење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ПИРВ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постојећи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програмско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буџетирање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извршење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буџета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ИСДАЦОН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НПАА</w:t>
            </w:r>
          </w:p>
        </w:tc>
        <w:tc>
          <w:tcPr>
            <w:tcW w:w="1594" w:type="dxa"/>
            <w:hideMark/>
          </w:tcPr>
          <w:p w14:paraId="13536F81" w14:textId="1358CBC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секретаријат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политике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hideMark/>
          </w:tcPr>
          <w:p w14:paraId="02E9751E" w14:textId="4E6172FF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секретаријат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</w:p>
        </w:tc>
        <w:tc>
          <w:tcPr>
            <w:tcW w:w="1849" w:type="dxa"/>
            <w:hideMark/>
          </w:tcPr>
          <w:p w14:paraId="513EBDCA" w14:textId="1236FF93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извештавање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пружа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оствареним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резултатима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3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</w:p>
        </w:tc>
        <w:tc>
          <w:tcPr>
            <w:tcW w:w="1247" w:type="dxa"/>
            <w:noWrap/>
            <w:hideMark/>
          </w:tcPr>
          <w:p w14:paraId="6F03C992" w14:textId="49C4B0C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делимично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70FC5315" w14:textId="77777777" w:rsidTr="00075083">
        <w:trPr>
          <w:trHeight w:val="1932"/>
        </w:trPr>
        <w:tc>
          <w:tcPr>
            <w:tcW w:w="1122" w:type="dxa"/>
            <w:shd w:val="clear" w:color="auto" w:fill="8EAADB" w:themeFill="accent1" w:themeFillTint="99"/>
          </w:tcPr>
          <w:p w14:paraId="79D282BD" w14:textId="52AB6063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noWrap/>
            <w:hideMark/>
          </w:tcPr>
          <w:p w14:paraId="0E8BC109" w14:textId="2ED0CD48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4.14.</w:t>
            </w:r>
          </w:p>
        </w:tc>
        <w:tc>
          <w:tcPr>
            <w:tcW w:w="1627" w:type="dxa"/>
            <w:hideMark/>
          </w:tcPr>
          <w:p w14:paraId="22792CBF" w14:textId="1D190DF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успостављања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ревизије</w:t>
            </w:r>
          </w:p>
        </w:tc>
        <w:tc>
          <w:tcPr>
            <w:tcW w:w="1594" w:type="dxa"/>
            <w:hideMark/>
          </w:tcPr>
          <w:p w14:paraId="1DB650E3" w14:textId="011FA84A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финансија</w:t>
            </w:r>
          </w:p>
        </w:tc>
        <w:tc>
          <w:tcPr>
            <w:tcW w:w="1655" w:type="dxa"/>
            <w:hideMark/>
          </w:tcPr>
          <w:p w14:paraId="7649E276" w14:textId="039EEFE0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Државна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ревизорска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Пореска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</w:p>
        </w:tc>
        <w:tc>
          <w:tcPr>
            <w:tcW w:w="1849" w:type="dxa"/>
            <w:hideMark/>
          </w:tcPr>
          <w:p w14:paraId="0B81CC72" w14:textId="70CE9E5B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Имплементирано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апликативно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потребе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ревизије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: 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корисника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средстава</w:t>
            </w:r>
          </w:p>
        </w:tc>
        <w:tc>
          <w:tcPr>
            <w:tcW w:w="1247" w:type="dxa"/>
            <w:noWrap/>
            <w:hideMark/>
          </w:tcPr>
          <w:p w14:paraId="0D8CE365" w14:textId="67BC16B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652F66D6" w14:textId="77777777" w:rsidTr="00075083">
        <w:trPr>
          <w:trHeight w:val="3312"/>
        </w:trPr>
        <w:tc>
          <w:tcPr>
            <w:tcW w:w="1122" w:type="dxa"/>
            <w:shd w:val="clear" w:color="auto" w:fill="8EAADB" w:themeFill="accent1" w:themeFillTint="99"/>
          </w:tcPr>
          <w:p w14:paraId="27ECBF7D" w14:textId="1B5FFDD4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noWrap/>
            <w:hideMark/>
          </w:tcPr>
          <w:p w14:paraId="1B0C5214" w14:textId="5BFCC8A1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4.15.</w:t>
            </w:r>
          </w:p>
        </w:tc>
        <w:tc>
          <w:tcPr>
            <w:tcW w:w="1627" w:type="dxa"/>
            <w:hideMark/>
          </w:tcPr>
          <w:p w14:paraId="42B59013" w14:textId="51D83C0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имплементација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пословања</w:t>
            </w:r>
          </w:p>
        </w:tc>
        <w:tc>
          <w:tcPr>
            <w:tcW w:w="1594" w:type="dxa"/>
            <w:hideMark/>
          </w:tcPr>
          <w:p w14:paraId="4A64F554" w14:textId="20977BEB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</w:p>
        </w:tc>
        <w:tc>
          <w:tcPr>
            <w:tcW w:w="1655" w:type="dxa"/>
            <w:hideMark/>
          </w:tcPr>
          <w:p w14:paraId="1E247BD9" w14:textId="4D4046C6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привреде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финансија</w:t>
            </w:r>
          </w:p>
        </w:tc>
        <w:tc>
          <w:tcPr>
            <w:tcW w:w="1849" w:type="dxa"/>
            <w:hideMark/>
          </w:tcPr>
          <w:p w14:paraId="78AFEF9F" w14:textId="2142BE6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Проценат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средњих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предузећа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Републици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Србији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пословању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користе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рачун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0%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20%</w:t>
            </w:r>
          </w:p>
        </w:tc>
        <w:tc>
          <w:tcPr>
            <w:tcW w:w="1247" w:type="dxa"/>
            <w:noWrap/>
            <w:hideMark/>
          </w:tcPr>
          <w:p w14:paraId="1088A505" w14:textId="6CDAF853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55A1EDD5" w14:textId="77777777" w:rsidTr="00075083">
        <w:trPr>
          <w:trHeight w:val="2484"/>
        </w:trPr>
        <w:tc>
          <w:tcPr>
            <w:tcW w:w="1122" w:type="dxa"/>
            <w:shd w:val="clear" w:color="auto" w:fill="8EAADB" w:themeFill="accent1" w:themeFillTint="99"/>
          </w:tcPr>
          <w:p w14:paraId="4406554D" w14:textId="0BA99E49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noWrap/>
            <w:hideMark/>
          </w:tcPr>
          <w:p w14:paraId="66891E85" w14:textId="54B43359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4.16.</w:t>
            </w:r>
          </w:p>
        </w:tc>
        <w:tc>
          <w:tcPr>
            <w:tcW w:w="1627" w:type="dxa"/>
            <w:hideMark/>
          </w:tcPr>
          <w:p w14:paraId="3564BB0B" w14:textId="6347997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Успостављање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прикупљање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грађана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квалитету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пружених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</w:p>
        </w:tc>
        <w:tc>
          <w:tcPr>
            <w:tcW w:w="1594" w:type="dxa"/>
            <w:hideMark/>
          </w:tcPr>
          <w:p w14:paraId="74686FF5" w14:textId="59078C8A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655" w:type="dxa"/>
            <w:hideMark/>
          </w:tcPr>
          <w:p w14:paraId="659BF779" w14:textId="62035AFA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849" w:type="dxa"/>
            <w:hideMark/>
          </w:tcPr>
          <w:p w14:paraId="2B71C555" w14:textId="5F2BA830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квалитета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20</w:t>
            </w:r>
          </w:p>
        </w:tc>
        <w:tc>
          <w:tcPr>
            <w:tcW w:w="1247" w:type="dxa"/>
            <w:noWrap/>
            <w:hideMark/>
          </w:tcPr>
          <w:p w14:paraId="46AC28B1" w14:textId="36D4C207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778DD30D" w14:textId="77777777" w:rsidTr="00075083">
        <w:trPr>
          <w:trHeight w:val="2484"/>
        </w:trPr>
        <w:tc>
          <w:tcPr>
            <w:tcW w:w="1122" w:type="dxa"/>
            <w:shd w:val="clear" w:color="auto" w:fill="8EAADB" w:themeFill="accent1" w:themeFillTint="99"/>
          </w:tcPr>
          <w:p w14:paraId="0F8B32BC" w14:textId="2022CFD3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noWrap/>
            <w:hideMark/>
          </w:tcPr>
          <w:p w14:paraId="402DF4EC" w14:textId="749915D5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4.17.</w:t>
            </w:r>
          </w:p>
        </w:tc>
        <w:tc>
          <w:tcPr>
            <w:tcW w:w="1627" w:type="dxa"/>
            <w:hideMark/>
          </w:tcPr>
          <w:p w14:paraId="3E19D4D5" w14:textId="415B8DE7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случаја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утицаја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увођења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менаџмент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чекања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препоруке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приоритизацију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сервиса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</w:p>
        </w:tc>
        <w:tc>
          <w:tcPr>
            <w:tcW w:w="1594" w:type="dxa"/>
            <w:hideMark/>
          </w:tcPr>
          <w:p w14:paraId="0006B3B8" w14:textId="10E188B2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655" w:type="dxa"/>
            <w:hideMark/>
          </w:tcPr>
          <w:p w14:paraId="1C294022" w14:textId="203E08F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849" w:type="dxa"/>
            <w:hideMark/>
          </w:tcPr>
          <w:p w14:paraId="758E2B38" w14:textId="7F0DAE9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20</w:t>
            </w:r>
          </w:p>
        </w:tc>
        <w:tc>
          <w:tcPr>
            <w:tcW w:w="1247" w:type="dxa"/>
            <w:noWrap/>
            <w:hideMark/>
          </w:tcPr>
          <w:p w14:paraId="6A1D0D22" w14:textId="0C994CF3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5F433854" w14:textId="77777777" w:rsidTr="00075083">
        <w:trPr>
          <w:trHeight w:val="1932"/>
        </w:trPr>
        <w:tc>
          <w:tcPr>
            <w:tcW w:w="1122" w:type="dxa"/>
            <w:shd w:val="clear" w:color="auto" w:fill="8EAADB" w:themeFill="accent1" w:themeFillTint="99"/>
          </w:tcPr>
          <w:p w14:paraId="4F3AEF25" w14:textId="2FE7889D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66" w:type="dxa"/>
            <w:noWrap/>
            <w:hideMark/>
          </w:tcPr>
          <w:p w14:paraId="16E683AD" w14:textId="625A1130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4.18.</w:t>
            </w:r>
          </w:p>
        </w:tc>
        <w:tc>
          <w:tcPr>
            <w:tcW w:w="1627" w:type="dxa"/>
            <w:hideMark/>
          </w:tcPr>
          <w:p w14:paraId="24563155" w14:textId="4F2CD833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Увођење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плаћања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елктронских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националном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платним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картицама</w:t>
            </w:r>
          </w:p>
        </w:tc>
        <w:tc>
          <w:tcPr>
            <w:tcW w:w="1594" w:type="dxa"/>
            <w:hideMark/>
          </w:tcPr>
          <w:p w14:paraId="19AF472C" w14:textId="0E267780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655" w:type="dxa"/>
            <w:hideMark/>
          </w:tcPr>
          <w:p w14:paraId="744A2CC9" w14:textId="4A2A1E38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унутрашњих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трезор</w:t>
            </w:r>
          </w:p>
        </w:tc>
        <w:tc>
          <w:tcPr>
            <w:tcW w:w="1849" w:type="dxa"/>
            <w:hideMark/>
          </w:tcPr>
          <w:p w14:paraId="5CA51800" w14:textId="5DADAC84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плаћања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националном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путем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картица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2016.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години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10 000</w:t>
            </w:r>
          </w:p>
        </w:tc>
        <w:tc>
          <w:tcPr>
            <w:tcW w:w="1247" w:type="dxa"/>
            <w:noWrap/>
            <w:hideMark/>
          </w:tcPr>
          <w:p w14:paraId="449690F1" w14:textId="6A7141D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делимично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377A6F45" w14:textId="77777777" w:rsidTr="00075083">
        <w:trPr>
          <w:trHeight w:val="58"/>
        </w:trPr>
        <w:tc>
          <w:tcPr>
            <w:tcW w:w="1122" w:type="dxa"/>
            <w:shd w:val="clear" w:color="auto" w:fill="8EAADB" w:themeFill="accent1" w:themeFillTint="99"/>
          </w:tcPr>
          <w:p w14:paraId="36D5B8CD" w14:textId="34525BA5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noWrap/>
            <w:hideMark/>
          </w:tcPr>
          <w:p w14:paraId="30D4D2FF" w14:textId="7905E7D3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627" w:type="dxa"/>
            <w:hideMark/>
          </w:tcPr>
          <w:p w14:paraId="6FAF4A5D" w14:textId="47B86D4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запослених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генерисање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креирање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националном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обраду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поднетих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захтева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еУправа</w:t>
            </w:r>
          </w:p>
        </w:tc>
        <w:tc>
          <w:tcPr>
            <w:tcW w:w="1594" w:type="dxa"/>
            <w:hideMark/>
          </w:tcPr>
          <w:p w14:paraId="32C4C7CC" w14:textId="5694533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hideMark/>
          </w:tcPr>
          <w:p w14:paraId="4231BA3F" w14:textId="72FA77A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Служба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управљање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кадровима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49" w:type="dxa"/>
            <w:hideMark/>
          </w:tcPr>
          <w:p w14:paraId="08C2D443" w14:textId="73DA3DAB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запослених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генеришу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креирају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сервисе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националном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обраду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поднетих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захтева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500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1000</w:t>
            </w:r>
          </w:p>
        </w:tc>
        <w:tc>
          <w:tcPr>
            <w:tcW w:w="1247" w:type="dxa"/>
            <w:hideMark/>
          </w:tcPr>
          <w:p w14:paraId="3555CBDB" w14:textId="4D35BC0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делимично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530CF883" w14:textId="77777777" w:rsidTr="00075083">
        <w:trPr>
          <w:trHeight w:val="2580"/>
        </w:trPr>
        <w:tc>
          <w:tcPr>
            <w:tcW w:w="1122" w:type="dxa"/>
            <w:shd w:val="clear" w:color="auto" w:fill="8EAADB" w:themeFill="accent1" w:themeFillTint="99"/>
          </w:tcPr>
          <w:p w14:paraId="0D950F63" w14:textId="729B8E93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noWrap/>
            <w:hideMark/>
          </w:tcPr>
          <w:p w14:paraId="6F0B7451" w14:textId="0D1B0230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627" w:type="dxa"/>
            <w:hideMark/>
          </w:tcPr>
          <w:p w14:paraId="257A47DB" w14:textId="0454165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Платформа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еУчење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запослених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hideMark/>
          </w:tcPr>
          <w:p w14:paraId="5F235CEC" w14:textId="6C5D5FDF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655" w:type="dxa"/>
            <w:hideMark/>
          </w:tcPr>
          <w:p w14:paraId="6AB0A4B2" w14:textId="2BE32FE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Служба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управљање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кадровима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просвете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технолошког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развоја</w:t>
            </w:r>
          </w:p>
        </w:tc>
        <w:tc>
          <w:tcPr>
            <w:tcW w:w="1849" w:type="dxa"/>
            <w:hideMark/>
          </w:tcPr>
          <w:p w14:paraId="15AB2E23" w14:textId="51F29FFB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запослених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користе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Платформу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еУчење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0%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30%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модула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оквиру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Платформе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еУчење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20</w:t>
            </w:r>
          </w:p>
        </w:tc>
        <w:tc>
          <w:tcPr>
            <w:tcW w:w="1247" w:type="dxa"/>
            <w:hideMark/>
          </w:tcPr>
          <w:p w14:paraId="6315B6A6" w14:textId="14F1359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делимично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38EB8C1D" w14:textId="77777777" w:rsidTr="00075083">
        <w:trPr>
          <w:trHeight w:val="1932"/>
        </w:trPr>
        <w:tc>
          <w:tcPr>
            <w:tcW w:w="1122" w:type="dxa"/>
            <w:shd w:val="clear" w:color="auto" w:fill="8EAADB" w:themeFill="accent1" w:themeFillTint="99"/>
          </w:tcPr>
          <w:p w14:paraId="74228F1B" w14:textId="602F9E89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noWrap/>
            <w:hideMark/>
          </w:tcPr>
          <w:p w14:paraId="33A69D3F" w14:textId="7140FCF7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627" w:type="dxa"/>
            <w:hideMark/>
          </w:tcPr>
          <w:p w14:paraId="19EB43B2" w14:textId="73452076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Усавршавање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вештина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управљања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пројектима</w:t>
            </w:r>
          </w:p>
        </w:tc>
        <w:tc>
          <w:tcPr>
            <w:tcW w:w="1594" w:type="dxa"/>
            <w:hideMark/>
          </w:tcPr>
          <w:p w14:paraId="7190B3EA" w14:textId="3AD86F1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655" w:type="dxa"/>
            <w:hideMark/>
          </w:tcPr>
          <w:p w14:paraId="5753174F" w14:textId="0721A656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Служба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управљање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кадровима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самоуправе</w:t>
            </w:r>
          </w:p>
        </w:tc>
        <w:tc>
          <w:tcPr>
            <w:tcW w:w="1849" w:type="dxa"/>
            <w:hideMark/>
          </w:tcPr>
          <w:p w14:paraId="29B222EB" w14:textId="4566A233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радионица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усавршавање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вештина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управљања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пројектима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10</w:t>
            </w:r>
          </w:p>
        </w:tc>
        <w:tc>
          <w:tcPr>
            <w:tcW w:w="1247" w:type="dxa"/>
            <w:noWrap/>
            <w:hideMark/>
          </w:tcPr>
          <w:p w14:paraId="31F25675" w14:textId="1C842A6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55371B63" w14:textId="77777777" w:rsidTr="00075083">
        <w:trPr>
          <w:trHeight w:val="2208"/>
        </w:trPr>
        <w:tc>
          <w:tcPr>
            <w:tcW w:w="1122" w:type="dxa"/>
            <w:shd w:val="clear" w:color="auto" w:fill="8EAADB" w:themeFill="accent1" w:themeFillTint="99"/>
          </w:tcPr>
          <w:p w14:paraId="58383064" w14:textId="65357CF9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66" w:type="dxa"/>
            <w:noWrap/>
            <w:hideMark/>
          </w:tcPr>
          <w:p w14:paraId="3F6B048F" w14:textId="24FBC1F2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1627" w:type="dxa"/>
            <w:hideMark/>
          </w:tcPr>
          <w:p w14:paraId="079ABB7E" w14:textId="154DB4D0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Увођење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јединственог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смарт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картица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квалификованим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електронским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службенике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Пилот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4" w:type="dxa"/>
            <w:hideMark/>
          </w:tcPr>
          <w:p w14:paraId="56178692" w14:textId="61EA5DB3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655" w:type="dxa"/>
            <w:hideMark/>
          </w:tcPr>
          <w:p w14:paraId="5F9278E9" w14:textId="27D40B6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унутрашњих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културе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</w:p>
        </w:tc>
        <w:tc>
          <w:tcPr>
            <w:tcW w:w="1849" w:type="dxa"/>
            <w:hideMark/>
          </w:tcPr>
          <w:p w14:paraId="113575BD" w14:textId="4B28CB97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смарт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картица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квалификованим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електронским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службенике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</w:p>
        </w:tc>
        <w:tc>
          <w:tcPr>
            <w:tcW w:w="1247" w:type="dxa"/>
            <w:noWrap/>
            <w:hideMark/>
          </w:tcPr>
          <w:p w14:paraId="4AF28723" w14:textId="522126EB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6AC2496F" w14:textId="77777777" w:rsidTr="00075083">
        <w:trPr>
          <w:trHeight w:val="58"/>
        </w:trPr>
        <w:tc>
          <w:tcPr>
            <w:tcW w:w="1122" w:type="dxa"/>
            <w:shd w:val="clear" w:color="auto" w:fill="8EAADB" w:themeFill="accent1" w:themeFillTint="99"/>
          </w:tcPr>
          <w:p w14:paraId="255F32D9" w14:textId="61942F8F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noWrap/>
            <w:hideMark/>
          </w:tcPr>
          <w:p w14:paraId="3E227E5B" w14:textId="4A340819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1627" w:type="dxa"/>
            <w:hideMark/>
          </w:tcPr>
          <w:p w14:paraId="4C563749" w14:textId="71087F8A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Цост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бенефит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широке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употребе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Цлоуд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платформи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</w:p>
        </w:tc>
        <w:tc>
          <w:tcPr>
            <w:tcW w:w="1594" w:type="dxa"/>
            <w:hideMark/>
          </w:tcPr>
          <w:p w14:paraId="2293B746" w14:textId="3B902DE3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655" w:type="dxa"/>
            <w:hideMark/>
          </w:tcPr>
          <w:p w14:paraId="17EAC469" w14:textId="1BD8C1A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просвете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културе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трговине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заједничке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</w:p>
        </w:tc>
        <w:tc>
          <w:tcPr>
            <w:tcW w:w="1849" w:type="dxa"/>
            <w:hideMark/>
          </w:tcPr>
          <w:p w14:paraId="247DAAAA" w14:textId="615DDA7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учествовали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изради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израдили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сервисе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јединственој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Цлоуд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платформи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5</w:t>
            </w:r>
          </w:p>
        </w:tc>
        <w:tc>
          <w:tcPr>
            <w:tcW w:w="1247" w:type="dxa"/>
            <w:noWrap/>
            <w:hideMark/>
          </w:tcPr>
          <w:p w14:paraId="04091048" w14:textId="448660AA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делимично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6967B613" w14:textId="77777777" w:rsidTr="00075083">
        <w:trPr>
          <w:trHeight w:val="2208"/>
        </w:trPr>
        <w:tc>
          <w:tcPr>
            <w:tcW w:w="1122" w:type="dxa"/>
            <w:shd w:val="clear" w:color="auto" w:fill="8EAADB" w:themeFill="accent1" w:themeFillTint="99"/>
          </w:tcPr>
          <w:p w14:paraId="201C2FC0" w14:textId="0CF169ED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  <w:noWrap/>
            <w:hideMark/>
          </w:tcPr>
          <w:p w14:paraId="3A8818C4" w14:textId="3610A426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627" w:type="dxa"/>
            <w:hideMark/>
          </w:tcPr>
          <w:p w14:paraId="122AF132" w14:textId="47DAC7C0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спремности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отварање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</w:p>
        </w:tc>
        <w:tc>
          <w:tcPr>
            <w:tcW w:w="1594" w:type="dxa"/>
            <w:hideMark/>
          </w:tcPr>
          <w:p w14:paraId="1473C46A" w14:textId="0E7980F2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655" w:type="dxa"/>
            <w:hideMark/>
          </w:tcPr>
          <w:p w14:paraId="3842C14B" w14:textId="2D23DAC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Повереник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значаја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заштиту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цивилног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друштва</w:t>
            </w:r>
          </w:p>
        </w:tc>
        <w:tc>
          <w:tcPr>
            <w:tcW w:w="1849" w:type="dxa"/>
            <w:hideMark/>
          </w:tcPr>
          <w:p w14:paraId="73FE2938" w14:textId="7FE7ABA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урађена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спремности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отварање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20</w:t>
            </w:r>
          </w:p>
        </w:tc>
        <w:tc>
          <w:tcPr>
            <w:tcW w:w="1247" w:type="dxa"/>
            <w:noWrap/>
            <w:hideMark/>
          </w:tcPr>
          <w:p w14:paraId="7880346A" w14:textId="3227791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6A454F6E" w14:textId="77777777" w:rsidTr="00075083">
        <w:trPr>
          <w:trHeight w:val="2760"/>
        </w:trPr>
        <w:tc>
          <w:tcPr>
            <w:tcW w:w="1122" w:type="dxa"/>
            <w:shd w:val="clear" w:color="auto" w:fill="8EAADB" w:themeFill="accent1" w:themeFillTint="99"/>
          </w:tcPr>
          <w:p w14:paraId="39ECFC58" w14:textId="117CF158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66" w:type="dxa"/>
            <w:noWrap/>
            <w:hideMark/>
          </w:tcPr>
          <w:p w14:paraId="4AC0E293" w14:textId="75F6A09F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1627" w:type="dxa"/>
            <w:hideMark/>
          </w:tcPr>
          <w:p w14:paraId="64C0FBEA" w14:textId="68FAADA2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спровођење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препорука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спремности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отварање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</w:p>
        </w:tc>
        <w:tc>
          <w:tcPr>
            <w:tcW w:w="1594" w:type="dxa"/>
            <w:hideMark/>
          </w:tcPr>
          <w:p w14:paraId="5A8D2A08" w14:textId="0F5E6567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655" w:type="dxa"/>
            <w:hideMark/>
          </w:tcPr>
          <w:p w14:paraId="74924F91" w14:textId="72B1317B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Републички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статистику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Привредна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комора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Србије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Повереник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значаја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заштиту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цивилног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друштва</w:t>
            </w:r>
          </w:p>
        </w:tc>
        <w:tc>
          <w:tcPr>
            <w:tcW w:w="1849" w:type="dxa"/>
            <w:hideMark/>
          </w:tcPr>
          <w:p w14:paraId="2C0365A3" w14:textId="0B8DAA8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делегирали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представнике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Радну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спровођење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препорука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спремности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отварање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12</w:t>
            </w:r>
          </w:p>
        </w:tc>
        <w:tc>
          <w:tcPr>
            <w:tcW w:w="1247" w:type="dxa"/>
            <w:noWrap/>
            <w:hideMark/>
          </w:tcPr>
          <w:p w14:paraId="195EF0B7" w14:textId="7A1F1FC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0184928F" w14:textId="77777777" w:rsidTr="00075083">
        <w:trPr>
          <w:trHeight w:val="3312"/>
        </w:trPr>
        <w:tc>
          <w:tcPr>
            <w:tcW w:w="1122" w:type="dxa"/>
            <w:shd w:val="clear" w:color="auto" w:fill="8EAADB" w:themeFill="accent1" w:themeFillTint="99"/>
          </w:tcPr>
          <w:p w14:paraId="42B69EAB" w14:textId="75D34B18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  <w:noWrap/>
            <w:hideMark/>
          </w:tcPr>
          <w:p w14:paraId="00051C96" w14:textId="67E275EF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1627" w:type="dxa"/>
            <w:hideMark/>
          </w:tcPr>
          <w:p w14:paraId="5F265000" w14:textId="29D29B4B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Усаглашавање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оквира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препорукама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спремности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отварање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</w:p>
        </w:tc>
        <w:tc>
          <w:tcPr>
            <w:tcW w:w="1594" w:type="dxa"/>
            <w:hideMark/>
          </w:tcPr>
          <w:p w14:paraId="5BD801F7" w14:textId="55837B2E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655" w:type="dxa"/>
            <w:hideMark/>
          </w:tcPr>
          <w:p w14:paraId="08D05300" w14:textId="52EDB028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спровођење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препорука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спремности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отварање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Повереник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значаја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заштиту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личности</w:t>
            </w:r>
          </w:p>
        </w:tc>
        <w:tc>
          <w:tcPr>
            <w:tcW w:w="1849" w:type="dxa"/>
            <w:hideMark/>
          </w:tcPr>
          <w:p w14:paraId="3B0CDA8D" w14:textId="77CABA6D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Припремљене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усвојене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подзаконских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реулишу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отварање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усклађивање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директиве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поновном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коришћењу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реусе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Усклађивање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Директиве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отварање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регулисано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подзаконским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актима</w:t>
            </w:r>
          </w:p>
        </w:tc>
        <w:tc>
          <w:tcPr>
            <w:tcW w:w="1247" w:type="dxa"/>
            <w:noWrap/>
            <w:hideMark/>
          </w:tcPr>
          <w:p w14:paraId="77292BDC" w14:textId="4C8E10A3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делимично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1E01767D" w14:textId="77777777" w:rsidTr="00075083">
        <w:trPr>
          <w:trHeight w:val="2484"/>
        </w:trPr>
        <w:tc>
          <w:tcPr>
            <w:tcW w:w="1122" w:type="dxa"/>
            <w:shd w:val="clear" w:color="auto" w:fill="8EAADB" w:themeFill="accent1" w:themeFillTint="99"/>
          </w:tcPr>
          <w:p w14:paraId="4565E3D0" w14:textId="5950B111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  <w:noWrap/>
            <w:hideMark/>
          </w:tcPr>
          <w:p w14:paraId="55F72056" w14:textId="13439049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1627" w:type="dxa"/>
            <w:hideMark/>
          </w:tcPr>
          <w:p w14:paraId="04A0596A" w14:textId="6D2AE981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Усаглашавање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оквира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препорукама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спремности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отварање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</w:p>
        </w:tc>
        <w:tc>
          <w:tcPr>
            <w:tcW w:w="1594" w:type="dxa"/>
            <w:hideMark/>
          </w:tcPr>
          <w:p w14:paraId="1692F21B" w14:textId="7EBA9487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655" w:type="dxa"/>
            <w:hideMark/>
          </w:tcPr>
          <w:p w14:paraId="1E5EAAEF" w14:textId="68BF5B9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спровођење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препорука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спремности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отварање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</w:p>
        </w:tc>
        <w:tc>
          <w:tcPr>
            <w:tcW w:w="1849" w:type="dxa"/>
            <w:hideMark/>
          </w:tcPr>
          <w:p w14:paraId="30D06459" w14:textId="41A65483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Одређен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носилац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употребе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капацитетом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руковођење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отварања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неимплементирано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имплементирано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247" w:type="dxa"/>
            <w:hideMark/>
          </w:tcPr>
          <w:p w14:paraId="45A675C9" w14:textId="4B0D190A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3CE8AAEA" w14:textId="77777777" w:rsidTr="00075083">
        <w:trPr>
          <w:trHeight w:val="3588"/>
        </w:trPr>
        <w:tc>
          <w:tcPr>
            <w:tcW w:w="1122" w:type="dxa"/>
            <w:shd w:val="clear" w:color="auto" w:fill="8EAADB" w:themeFill="accent1" w:themeFillTint="99"/>
          </w:tcPr>
          <w:p w14:paraId="166B41B6" w14:textId="22030A40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66" w:type="dxa"/>
            <w:noWrap/>
            <w:hideMark/>
          </w:tcPr>
          <w:p w14:paraId="392B646A" w14:textId="2CE2F77A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1627" w:type="dxa"/>
            <w:hideMark/>
          </w:tcPr>
          <w:p w14:paraId="50B80987" w14:textId="775E38EB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Подизање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значају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отварања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подстицање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употребе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отворених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</w:p>
        </w:tc>
        <w:tc>
          <w:tcPr>
            <w:tcW w:w="1594" w:type="dxa"/>
            <w:hideMark/>
          </w:tcPr>
          <w:p w14:paraId="3F5263C6" w14:textId="34312B6E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655" w:type="dxa"/>
            <w:hideMark/>
          </w:tcPr>
          <w:p w14:paraId="56CA73B4" w14:textId="45B872D4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спровођење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препорука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спремности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отварање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медији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УНДП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Светска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1849" w:type="dxa"/>
            <w:hideMark/>
          </w:tcPr>
          <w:p w14:paraId="2FC592E3" w14:textId="6885EFA8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грађана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привредних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субјеката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отранизација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цивилног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друштва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обухваћених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кампањом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отварање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500.000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одржаних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радионица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привредне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субјекте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цивилно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друштво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академске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институције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15</w:t>
            </w:r>
          </w:p>
        </w:tc>
        <w:tc>
          <w:tcPr>
            <w:tcW w:w="1247" w:type="dxa"/>
            <w:noWrap/>
            <w:hideMark/>
          </w:tcPr>
          <w:p w14:paraId="49A0E7C7" w14:textId="63D6AB25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делимично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0AD264E6" w14:textId="77777777" w:rsidTr="00075083">
        <w:trPr>
          <w:trHeight w:val="1104"/>
        </w:trPr>
        <w:tc>
          <w:tcPr>
            <w:tcW w:w="1122" w:type="dxa"/>
            <w:shd w:val="clear" w:color="auto" w:fill="8EAADB" w:themeFill="accent1" w:themeFillTint="99"/>
          </w:tcPr>
          <w:p w14:paraId="32EB7333" w14:textId="1A3CBB4B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  <w:noWrap/>
            <w:hideMark/>
          </w:tcPr>
          <w:p w14:paraId="44F1A2E2" w14:textId="66A41962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1627" w:type="dxa"/>
            <w:hideMark/>
          </w:tcPr>
          <w:p w14:paraId="050283B5" w14:textId="6564F204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Имплементација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пилот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пројеката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Отварања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</w:p>
        </w:tc>
        <w:tc>
          <w:tcPr>
            <w:tcW w:w="1594" w:type="dxa"/>
            <w:hideMark/>
          </w:tcPr>
          <w:p w14:paraId="4C8374CB" w14:textId="206D1162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</w:p>
        </w:tc>
        <w:tc>
          <w:tcPr>
            <w:tcW w:w="1655" w:type="dxa"/>
            <w:hideMark/>
          </w:tcPr>
          <w:p w14:paraId="6A2478DE" w14:textId="307C4E93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државних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одабраних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основу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Оцене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спремности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отварање</w:t>
            </w: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083"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</w:p>
        </w:tc>
        <w:tc>
          <w:tcPr>
            <w:tcW w:w="1849" w:type="dxa"/>
            <w:hideMark/>
          </w:tcPr>
          <w:p w14:paraId="143DD6C9" w14:textId="2BD028C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Реализованих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пилот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пројеката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5</w:t>
            </w:r>
          </w:p>
        </w:tc>
        <w:tc>
          <w:tcPr>
            <w:tcW w:w="1247" w:type="dxa"/>
            <w:noWrap/>
            <w:hideMark/>
          </w:tcPr>
          <w:p w14:paraId="23659358" w14:textId="4441243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делимично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075083" w:rsidRPr="0011057C" w14:paraId="1DC9C87C" w14:textId="77777777" w:rsidTr="00075083">
        <w:trPr>
          <w:trHeight w:val="132"/>
        </w:trPr>
        <w:tc>
          <w:tcPr>
            <w:tcW w:w="1122" w:type="dxa"/>
            <w:shd w:val="clear" w:color="auto" w:fill="8EAADB" w:themeFill="accent1" w:themeFillTint="99"/>
          </w:tcPr>
          <w:p w14:paraId="14396489" w14:textId="406EAE40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  <w:noWrap/>
            <w:hideMark/>
          </w:tcPr>
          <w:p w14:paraId="44757B6F" w14:textId="5194A2CF" w:rsidR="0062190D" w:rsidRPr="0011057C" w:rsidRDefault="006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57C"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1627" w:type="dxa"/>
            <w:hideMark/>
          </w:tcPr>
          <w:p w14:paraId="6A0D2DC9" w14:textId="324E7D4C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Праћење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испуњености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стандарда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приступачност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сајтова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складу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критеријумима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садржаним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Смерницама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израду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веб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594" w:type="dxa"/>
            <w:hideMark/>
          </w:tcPr>
          <w:p w14:paraId="16A25768" w14:textId="3F3CCE76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електронску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hideMark/>
          </w:tcPr>
          <w:p w14:paraId="6CFFED05" w14:textId="38FE460A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социјално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укључивање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смањење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сиромаштва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аутономне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покрајине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локалне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самоуправе</w:t>
            </w:r>
          </w:p>
        </w:tc>
        <w:tc>
          <w:tcPr>
            <w:tcW w:w="1849" w:type="dxa"/>
            <w:hideMark/>
          </w:tcPr>
          <w:p w14:paraId="3134DA85" w14:textId="702B8828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Проценат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веб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сајтова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еПриступачним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информацијама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услугама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складу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Конвенцијом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правима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инвалидитетом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W3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стандардом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>: 42%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: 90%  </w:t>
            </w:r>
          </w:p>
        </w:tc>
        <w:tc>
          <w:tcPr>
            <w:tcW w:w="1247" w:type="dxa"/>
            <w:noWrap/>
            <w:hideMark/>
          </w:tcPr>
          <w:p w14:paraId="53AFE3FA" w14:textId="44991639" w:rsidR="0062190D" w:rsidRPr="0011057C" w:rsidRDefault="0007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r w:rsidR="0062190D" w:rsidRPr="0011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</w:tbl>
    <w:p w14:paraId="18B4B4A4" w14:textId="77777777" w:rsidR="0011057C" w:rsidRDefault="0011057C"/>
    <w:sectPr w:rsidR="0011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7C"/>
    <w:rsid w:val="00075083"/>
    <w:rsid w:val="0011057C"/>
    <w:rsid w:val="0062190D"/>
    <w:rsid w:val="006A0613"/>
    <w:rsid w:val="00A1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1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4098</Words>
  <Characters>23361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Pesic</dc:creator>
  <cp:lastModifiedBy>George</cp:lastModifiedBy>
  <cp:revision>4</cp:revision>
  <dcterms:created xsi:type="dcterms:W3CDTF">2019-06-13T22:52:00Z</dcterms:created>
  <dcterms:modified xsi:type="dcterms:W3CDTF">2019-06-24T11:24:00Z</dcterms:modified>
</cp:coreProperties>
</file>